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川投国际（香港）有限公司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招聘公告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OLE_LINK3"/>
      <w:r>
        <w:rPr>
          <w:rFonts w:hint="eastAsia" w:ascii="仿宋_GB2312" w:hAnsi="仿宋" w:eastAsia="仿宋_GB2312"/>
          <w:sz w:val="32"/>
          <w:szCs w:val="32"/>
        </w:rPr>
        <w:t>川投国际（香港）有限公司作为四川省投资集团有限责任公司（简称川投集团）在香港注资成立的全资子公司，是川投集团融入全球合作及“一带一路”发展的功能枢纽点、打造国际一流资本投资企业的极核支撑点。公司于2017年成立，业务涵盖以“一带一路”沿线为重点的能源基建投资、产能国际合作、跨境资本运作、国际实体贸易等领域。成立以来，公司始终坚持国际化、资本化、产业化、平台化方向，全面</w:t>
      </w:r>
      <w:r>
        <w:rPr>
          <w:rFonts w:ascii="仿宋_GB2312" w:hAnsi="仿宋" w:eastAsia="仿宋_GB2312"/>
          <w:sz w:val="32"/>
          <w:szCs w:val="32"/>
        </w:rPr>
        <w:t>发挥集团</w:t>
      </w:r>
      <w:r>
        <w:rPr>
          <w:rFonts w:hint="eastAsia" w:ascii="仿宋_GB2312" w:hAnsi="仿宋" w:eastAsia="仿宋_GB2312"/>
          <w:sz w:val="32"/>
          <w:szCs w:val="32"/>
        </w:rPr>
        <w:t>能源开发</w:t>
      </w:r>
      <w:r>
        <w:rPr>
          <w:rFonts w:ascii="仿宋_GB2312" w:hAnsi="仿宋" w:eastAsia="仿宋_GB2312"/>
          <w:sz w:val="32"/>
          <w:szCs w:val="32"/>
        </w:rPr>
        <w:t>全产业链优势，</w:t>
      </w:r>
      <w:r>
        <w:rPr>
          <w:rFonts w:hint="eastAsia" w:ascii="仿宋_GB2312" w:hAnsi="仿宋" w:eastAsia="仿宋_GB2312"/>
          <w:sz w:val="32"/>
          <w:szCs w:val="32"/>
        </w:rPr>
        <w:t>以资本运作、产业对接、国际贸易、联盟合作为抓手，加速重大功能性、带动性项目落地。目前，公司投建海外能源项目主要涉及国家有尼泊尔和格鲁吉亚，根据业务发展需要，现面向社会诚聘英才。有关项目情况简要介绍如下：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尼泊尔项目，位于尼泊尔西部甘达基地区境内，该梯级项目包括三个水电站，均采用引水式发电，总装机容量约</w:t>
      </w:r>
      <w:r>
        <w:rPr>
          <w:rFonts w:ascii="仿宋_GB2312" w:hAnsi="仿宋" w:eastAsia="仿宋_GB2312"/>
          <w:sz w:val="32"/>
          <w:szCs w:val="32"/>
        </w:rPr>
        <w:t>570MW，目前处于建设筹备期。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格鲁吉亚项目，位于格鲁吉亚东部省，为径流引水式电厂，总装机容量</w:t>
      </w:r>
      <w:r>
        <w:rPr>
          <w:rFonts w:ascii="仿宋_GB2312" w:hAnsi="仿宋" w:eastAsia="仿宋_GB2312"/>
          <w:sz w:val="32"/>
          <w:szCs w:val="32"/>
        </w:rPr>
        <w:t>24MW</w:t>
      </w:r>
      <w:r>
        <w:rPr>
          <w:rFonts w:hint="eastAsia" w:ascii="仿宋_GB2312" w:hAnsi="仿宋" w:eastAsia="仿宋_GB2312"/>
          <w:sz w:val="32"/>
          <w:szCs w:val="32"/>
        </w:rPr>
        <w:t>，目前处于运维期</w:t>
      </w:r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ascii="黑体" w:hAnsi="黑体" w:eastAsia="黑体"/>
          <w:color w:val="231F1F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</w:rPr>
        <w:t>招聘岗位</w:t>
      </w:r>
    </w:p>
    <w:p>
      <w:pPr>
        <w:widowControl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川投国际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公司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投资建设部投资管理岗              </w:t>
      </w:r>
      <w:r>
        <w:rPr>
          <w:rFonts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1名</w:t>
      </w:r>
    </w:p>
    <w:p>
      <w:pPr>
        <w:widowControl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尼泊尔项目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公司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财务总监                                 1名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计划合同部工程造价岗                     1名</w:t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231F1F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</w:rPr>
        <w:t>工作地点</w:t>
      </w:r>
    </w:p>
    <w:p>
      <w:pPr>
        <w:widowControl/>
        <w:ind w:left="708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川投国际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华文仿宋" w:eastAsia="仿宋_GB2312"/>
          <w:sz w:val="32"/>
          <w:szCs w:val="32"/>
        </w:rPr>
        <w:t>：成都</w:t>
      </w:r>
    </w:p>
    <w:p>
      <w:pPr>
        <w:widowControl/>
        <w:ind w:left="708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尼泊尔项目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华文仿宋" w:eastAsia="仿宋_GB2312"/>
          <w:sz w:val="32"/>
          <w:szCs w:val="32"/>
        </w:rPr>
        <w:t>：尼泊尔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黑体" w:hAnsi="黑体" w:eastAsia="黑体" w:cs="黑体"/>
          <w:color w:val="231F1F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</w:rPr>
        <w:t>应聘条件</w:t>
      </w:r>
    </w:p>
    <w:p>
      <w:pPr>
        <w:widowControl/>
        <w:tabs>
          <w:tab w:val="left" w:pos="1428"/>
        </w:tabs>
        <w:ind w:left="70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应聘条件分为基本条件、禁止条件和任职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" w:eastAsia="仿宋_GB2312"/>
          <w:sz w:val="32"/>
          <w:szCs w:val="32"/>
        </w:rPr>
        <w:t>，对以上</w:t>
      </w:r>
    </w:p>
    <w:p>
      <w:pPr>
        <w:widowControl/>
        <w:tabs>
          <w:tab w:val="left" w:pos="1428"/>
        </w:tabs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岗位采用统一的基本条件和禁止条件，根据不同岗位提出不同的任职要求，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" w:eastAsia="仿宋_GB2312"/>
          <w:sz w:val="32"/>
          <w:szCs w:val="32"/>
        </w:rPr>
        <w:t>详见各岗位《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主要职责</w:t>
      </w:r>
      <w:r>
        <w:rPr>
          <w:rFonts w:hint="eastAsia" w:ascii="仿宋_GB2312" w:hAnsi="仿宋" w:eastAsia="仿宋_GB2312"/>
          <w:sz w:val="32"/>
          <w:szCs w:val="32"/>
        </w:rPr>
        <w:t>说明书》。</w:t>
      </w:r>
    </w:p>
    <w:p>
      <w:pPr>
        <w:widowControl/>
        <w:tabs>
          <w:tab w:val="left" w:pos="1428"/>
        </w:tabs>
        <w:ind w:firstLine="482" w:firstLineChars="15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（一）基本条件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1、综合素养好。</w:t>
      </w:r>
      <w:r>
        <w:rPr>
          <w:rFonts w:ascii="仿宋_GB2312" w:hAnsi="仿宋" w:eastAsia="仿宋_GB2312"/>
          <w:sz w:val="32"/>
          <w:szCs w:val="32"/>
        </w:rPr>
        <w:t>德才兼备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具有较强的沟通、应变及组织协调能力和团队合作精神。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2、工作业绩优。工作效率高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学习能力强，反应敏锐</w:t>
      </w:r>
      <w:r>
        <w:rPr>
          <w:rFonts w:hint="eastAsia" w:ascii="仿宋_GB2312" w:hAnsi="仿宋" w:eastAsia="仿宋_GB2312"/>
          <w:sz w:val="32"/>
          <w:szCs w:val="32"/>
        </w:rPr>
        <w:t>，应变能力强。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3、语言能力强。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" w:eastAsia="仿宋_GB2312"/>
          <w:sz w:val="32"/>
          <w:szCs w:val="32"/>
        </w:rPr>
        <w:t>大学英语六级及以上水平，英文书面及口头表达能力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4、具有良好的心理素质和身体条件，能承受较高强度的工作压力，能适应长期出差。尼泊尔项目要求每年须驻外320天。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5、遵纪守法，无刑事处罚等不良记录。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6、业绩及能力特别突出者，经公司认定，可适当放宽学历和年龄条件。</w:t>
      </w:r>
    </w:p>
    <w:p>
      <w:pPr>
        <w:widowControl/>
        <w:tabs>
          <w:tab w:val="left" w:pos="1428"/>
        </w:tabs>
        <w:ind w:left="708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b/>
          <w:sz w:val="32"/>
          <w:szCs w:val="32"/>
        </w:rPr>
        <w:t>）禁止条件</w:t>
      </w:r>
    </w:p>
    <w:p>
      <w:pPr>
        <w:widowControl/>
        <w:tabs>
          <w:tab w:val="left" w:pos="1428"/>
        </w:tabs>
        <w:ind w:left="70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凡有下列情形之一者，不得报名：</w:t>
      </w:r>
    </w:p>
    <w:p>
      <w:pPr>
        <w:widowControl/>
        <w:tabs>
          <w:tab w:val="left" w:pos="1428"/>
        </w:tabs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1、曾受过司法机关刑事处罚的；</w:t>
      </w:r>
    </w:p>
    <w:p>
      <w:pPr>
        <w:widowControl/>
        <w:tabs>
          <w:tab w:val="left" w:pos="1428"/>
        </w:tabs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2、涉嫌违法、违纪违规正在接受调查、审查的；</w:t>
      </w:r>
    </w:p>
    <w:p>
      <w:pPr>
        <w:widowControl/>
        <w:tabs>
          <w:tab w:val="left" w:pos="1428"/>
        </w:tabs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3、尚未解除党纪、政纪处分的；</w:t>
      </w:r>
    </w:p>
    <w:p>
      <w:pPr>
        <w:widowControl/>
        <w:tabs>
          <w:tab w:val="left" w:pos="1428"/>
        </w:tabs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4、曾被开除党籍、开除公职、被辞退或开除的；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、直系亲属有外国籍，子女配偶获得境外国家（地区）永居权，与境外公司有业务关系的，或者其他需要回避的情形，不得应聘境外项目公司财务总监职位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、违反其他有关规定不适宜报名应聘的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sz w:val="32"/>
          <w:szCs w:val="32"/>
        </w:rPr>
        <w:t>）任职要求</w:t>
      </w:r>
    </w:p>
    <w:p>
      <w:pPr>
        <w:widowControl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具体岗位任职要求详见各岗位《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主要职责</w:t>
      </w:r>
      <w:r>
        <w:rPr>
          <w:rFonts w:hint="eastAsia" w:ascii="仿宋_GB2312" w:hAnsi="仿宋" w:eastAsia="仿宋_GB2312"/>
          <w:sz w:val="32"/>
          <w:szCs w:val="32"/>
        </w:rPr>
        <w:t>说明书》。</w:t>
      </w:r>
    </w:p>
    <w:p>
      <w:pPr>
        <w:widowControl/>
        <w:ind w:firstLine="640" w:firstLineChars="200"/>
        <w:rPr>
          <w:rFonts w:hint="default" w:ascii="仿宋_GB2312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</w:rPr>
        <w:t>四、</w:t>
      </w: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  <w:lang w:val="en-US" w:eastAsia="zh-CN"/>
        </w:rPr>
        <w:t>福利待遇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1、工资奖金等福利待遇按照国家有关规定，根据公司薪酬福利相关制度执行；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2、境内购买“五险一金”，境外购买健康险、意外险；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3、带薪休假（法定节假日、周末公休假、探亲假、产假、婚假、年休假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具体休假视国家及公司有关规定执行</w:t>
      </w:r>
      <w:r>
        <w:rPr>
          <w:rFonts w:hint="eastAsia" w:ascii="仿宋_GB2312" w:hAnsi="仿宋" w:eastAsia="仿宋_GB2312"/>
          <w:sz w:val="32"/>
          <w:szCs w:val="32"/>
        </w:rPr>
        <w:t>）；</w:t>
      </w:r>
    </w:p>
    <w:p>
      <w:pPr>
        <w:widowControl/>
        <w:tabs>
          <w:tab w:val="left" w:pos="1428"/>
        </w:tabs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提供工作餐，项目驻地提供住宿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widowControl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5、技能培训、评先评优、岗位晋升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工会慰问、定制工装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>
      <w:pPr>
        <w:widowControl/>
        <w:tabs>
          <w:tab w:val="left" w:pos="1428"/>
        </w:tabs>
        <w:ind w:left="708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color w:val="231F1F"/>
          <w:sz w:val="32"/>
          <w:szCs w:val="32"/>
          <w:shd w:val="clear" w:color="auto" w:fill="FFFFFF"/>
        </w:rPr>
        <w:t>、应聘须知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应聘者请于2021年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日下午17:00之前将《应聘报名表》（Word文档及签字扫描件）、学历学位证、身份证、职业（执业）资格或职称、业绩证明材料等相关资料扫描件发送至招聘邮箱，邮件主题为“应聘岗位+应聘者姓名”。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招聘邮箱：jiangyufei@scigi.cn</w:t>
      </w: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联系电话：028-85500073</w:t>
      </w:r>
    </w:p>
    <w:p>
      <w:pPr>
        <w:widowControl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本公告未尽事宜，由川投国际（香港）有限公司负责解释。</w:t>
      </w:r>
    </w:p>
    <w:p>
      <w:pPr>
        <w:widowControl/>
        <w:wordWrap w:val="0"/>
        <w:ind w:right="128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>
      <w:pPr>
        <w:widowControl/>
        <w:ind w:right="640" w:firstLine="640" w:firstLineChars="200"/>
        <w:jc w:val="right"/>
        <w:rPr>
          <w:rFonts w:ascii="仿宋_GB2312" w:hAnsi="华文仿宋" w:eastAsia="仿宋_GB2312"/>
          <w:sz w:val="32"/>
          <w:szCs w:val="32"/>
        </w:rPr>
      </w:pPr>
    </w:p>
    <w:p>
      <w:pPr>
        <w:widowControl/>
        <w:ind w:right="64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川投国际（香港）有限公司</w:t>
      </w:r>
    </w:p>
    <w:p>
      <w:pPr>
        <w:widowControl/>
        <w:ind w:right="64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2021年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</w:t>
      </w:r>
      <w:bookmarkStart w:id="1" w:name="_GoBack"/>
      <w:bookmarkEnd w:id="1"/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spacing w:after="312" w:afterLines="100" w:line="6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方正小标宋简体"/>
          <w:b/>
          <w:sz w:val="32"/>
          <w:szCs w:val="32"/>
        </w:rPr>
        <w:t>应聘报名表</w:t>
      </w: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1473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应聘职位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公司及岗位名称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：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生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入党时间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间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式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术职务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职业资格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熟悉专业及特长：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教育最高学历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在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育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有无违法违纪记录，原因及处理结果（如有）：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交验证书复印件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工作经历及主要业绩</w:t>
            </w:r>
          </w:p>
        </w:tc>
        <w:tc>
          <w:tcPr>
            <w:tcW w:w="83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（简要介绍参与的重大项目、自己在这些重大项目中的职位及作用）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黑体"/>
        </w:rPr>
      </w:pPr>
      <w:r>
        <w:rPr>
          <w:rFonts w:hint="eastAsia" w:ascii="仿宋" w:hAnsi="仿宋" w:eastAsia="仿宋" w:cs="黑体"/>
        </w:rPr>
        <w:t>填表说明：1.照片为近期两寸红底免冠照；</w:t>
      </w:r>
    </w:p>
    <w:p>
      <w:pPr>
        <w:ind w:firstLine="1050" w:firstLineChars="500"/>
        <w:rPr>
          <w:rFonts w:ascii="仿宋" w:hAnsi="仿宋" w:eastAsia="仿宋" w:cs="黑体"/>
        </w:rPr>
      </w:pPr>
      <w:r>
        <w:rPr>
          <w:rFonts w:hint="eastAsia" w:ascii="仿宋" w:hAnsi="仿宋" w:eastAsia="仿宋" w:cs="黑体"/>
        </w:rPr>
        <w:t>2.表中涉及时间的，一律精确到月；</w:t>
      </w:r>
    </w:p>
    <w:p>
      <w:pPr>
        <w:ind w:firstLine="1050" w:firstLineChars="500"/>
        <w:rPr>
          <w:rFonts w:ascii="仿宋" w:hAnsi="仿宋" w:eastAsia="仿宋" w:cs="黑体"/>
        </w:rPr>
      </w:pPr>
      <w:r>
        <w:rPr>
          <w:rFonts w:hint="eastAsia" w:ascii="仿宋" w:hAnsi="仿宋" w:eastAsia="仿宋" w:cs="黑体"/>
        </w:rPr>
        <w:t>3.“签字备注”中“本人签名”由本人亲自手写。</w:t>
      </w:r>
    </w:p>
    <w:p>
      <w:pPr>
        <w:rPr>
          <w:rFonts w:ascii="仿宋" w:hAnsi="仿宋" w:eastAsia="仿宋" w:cs="黑体"/>
        </w:rPr>
      </w:pPr>
    </w:p>
    <w:p>
      <w:pPr>
        <w:rPr>
          <w:rFonts w:ascii="仿宋" w:hAnsi="仿宋" w:eastAsia="仿宋" w:cs="黑体"/>
        </w:rPr>
      </w:pPr>
    </w:p>
    <w:p>
      <w:pPr>
        <w:rPr>
          <w:rFonts w:ascii="仿宋" w:hAnsi="仿宋" w:eastAsia="仿宋" w:cs="黑体"/>
        </w:rPr>
      </w:pPr>
    </w:p>
    <w:p>
      <w:pPr>
        <w:rPr>
          <w:rFonts w:ascii="仿宋" w:hAnsi="仿宋" w:eastAsia="仿宋" w:cs="黑体"/>
        </w:rPr>
      </w:pPr>
    </w:p>
    <w:p>
      <w:pPr>
        <w:rPr>
          <w:rFonts w:ascii="仿宋" w:hAnsi="仿宋" w:eastAsia="仿宋" w:cs="黑体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主要职责</w:t>
      </w:r>
      <w:r>
        <w:rPr>
          <w:rFonts w:hint="eastAsia" w:ascii="仿宋_GB2312" w:hAnsi="黑体" w:eastAsia="仿宋_GB2312"/>
          <w:sz w:val="32"/>
          <w:szCs w:val="32"/>
        </w:rPr>
        <w:t>说明书</w:t>
      </w:r>
    </w:p>
    <w:tbl>
      <w:tblPr>
        <w:tblStyle w:val="6"/>
        <w:tblW w:w="90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81"/>
        <w:gridCol w:w="6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职位名称</w:t>
            </w:r>
          </w:p>
        </w:tc>
        <w:tc>
          <w:tcPr>
            <w:tcW w:w="765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川投国际公司投资建设部投资管理岗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职位描述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负责公司海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外项目投资评估推进和项目建设管理工作。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投资项目跟踪和研判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项目开发前期的商务管理，包括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与合作伙伴关系的建立和维护、对投资国别的市场分析和判断等；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负责项目商务运作与实施，包括各类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投资协议的谈判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和签署工作；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负责项目开发参与方的联系和管理，包括对第三方咨询、技术顾问和中介机构的评估、选择建议及管理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项目的初评、立项和报批工作，包括前期项目分析、筛选、备案和立项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、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技术经济可行性的判断、社会与环境影响的评估、风险的识别与管理等工作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负责项目前期开发的技术管理工作，组织现场考察现场、评估建设条件、识别技术风险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；负责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编制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项目投资相关文件并组织相关评审会议：包括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可行性研究报告和专题研究报告、可研评审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等投资决策文件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工程建设项目管理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仿宋_GB2312" w:hAnsi="宋体" w:eastAsia="仿宋_GB2312"/>
                <w:color w:val="0D0D0D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负责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组织分析研究工程建设类所属企业年度经营业绩考核方案，并开展过程完成监督，按月、季、年报送经营业绩分析报告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参与工程建设类所属企业重大工程建设招投标评审、监督工作。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54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战略规划和制度建设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参与组织公司战略规划编制、修订工作，监督公司战略实施落实情况；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负责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组织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制订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投资及工程建设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管理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相关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制度、办法、规程、流程等，并监督实施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负责投资和工程建设项目资料的整理及归档工作，确保档案归档的完整；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完成上级领导交办的其他工作。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任职要求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研究生及以上学历，电力、水电、国际商务等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相关专业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年龄在</w:t>
            </w:r>
            <w:r>
              <w:rPr>
                <w:rFonts w:ascii="仿宋_GB2312" w:hAnsi="宋体" w:eastAsia="仿宋_GB2312"/>
                <w:sz w:val="24"/>
                <w:szCs w:val="24"/>
              </w:rPr>
              <w:t>35周岁及以下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.具有5年及以上相关工作经验，有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境外电力项目投资及运营管理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经验，熟悉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各类发电项目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技术性能、经济财务指标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大学英语六级及以上水平，具有较强的英文书面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口头表达能力，出国留学或者在国外工作者优先，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能与外方英语独立沟通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5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.较强的沟通及协调能力，优秀的书面写作和口头表达能力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</w:tc>
      </w:tr>
    </w:tbl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tbl>
      <w:tblPr>
        <w:tblStyle w:val="6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7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893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尼泊尔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项目公司</w:t>
            </w:r>
          </w:p>
        </w:tc>
      </w:tr>
      <w:tr>
        <w:trPr>
          <w:trHeight w:val="349" w:hRule="atLeas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财务总监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职位描述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负责公司财务各项工作，负责指导、协调、组织属地部门的日常工作，制定和执行财务管理目标计划，对公司财务运行进行全过程监控。</w:t>
            </w:r>
          </w:p>
        </w:tc>
      </w:tr>
      <w:tr>
        <w:trPr>
          <w:trHeight w:val="604" w:hRule="atLeast"/>
        </w:trPr>
        <w:tc>
          <w:tcPr>
            <w:tcW w:w="1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企业会计基础管理职责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1.贯彻执行我国及所在国法律法规，遵守我国及所在国财经纪律，运用现代管理方法，组织和规范企业会计工作；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2.组织制定企业会计核算办法、会计政策、财务人员管理制度等；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3.组织实施企业财务收支核算与管理，编制和及时提供财务会计报表、报告，开展财务收支的分析、预测、计划、控制和监督等工作。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企业财务管理与监督职责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1.组织制定企业财务管理规章制度，并监督各项财务管理制度执行情况；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2.组织拟订财务预算，评估分析预算执行情况，协助企业制定增收节支、节能降耗计划，负责成本费用管控，推行全面预算管理工作；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3.组织制定和实施长短期融资方案和使用方案，严格资金授权审批程序；</w:t>
            </w:r>
          </w:p>
        </w:tc>
      </w:tr>
      <w:tr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4.按规定向股东会、董事会及有关部门汇报经营和财务情况。</w:t>
            </w:r>
          </w:p>
        </w:tc>
      </w:tr>
      <w:tr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企业财务内控机制建设职责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1.研究制定企业财务内部控制制度，负责财会和资金内部控制建设与实施；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2.组织建立和完善企业财务风险预警与控制机制。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企业重大财务事项监管职责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1.根据派驻企业《章程》授权，参与公司重要规章制度的制定，参与审核和监督企业投融资、重大经济合同、大额资金使用、申请担保等事项的计划或方案；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参与公司年度经营目标、投资并购、资本运作以及涉及大额资金运用和重要资源配置的经营事项决策，参与重大经营合同和经济协议的论证审查，对所参与决策或论证事项的经营可行性及潜在风险等发表专业意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3.对公司重大经营计划、方案的执行情况进行财务监督，及时报告重大财务事件。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其他相关工作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1.负责公司当地外账的管理，协助雇佣工管理确保公司外账符合所在国家（地区）的相关法律法规；</w:t>
            </w:r>
          </w:p>
        </w:tc>
      </w:tr>
      <w:tr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2.开展财税政策研究，组织开展税务筹划工作和税收合规管理；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3.负责外聘会计事务所的日常管理和监督，配合内外部审计及财务检查工作，负责财务制度建立、实施和修订工作；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4.负责协调维护与所在国央行、税务局等政府部门外部关系；</w:t>
            </w:r>
          </w:p>
        </w:tc>
      </w:tr>
      <w:tr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5.完成公司领导交办的其他工作任务。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1.具有财务、会计、审计、金融、经济管理等相关专业本科以上学历；会计师（或经济师）以上专业技术资格。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2.年龄4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3.熟悉中国财税法律法规、政策制度，熟悉国际会计准则，了解尼泊尔财税法律法规。具有较强的沟通协调能力、监督控制能力、处理复杂问题的能力，具备较强的开阔创新精神和市场竞争意识。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4.5年及以上企业财务会计、资产管理、审计、金融或相关工作经历，至少独立负责过2个以上项目财务管理工作。具有海外工作经历、电站项目财务管理工作经验者优先。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5.大学英语六级及以上水平，具有较强的英文书面口头表达能力，英语可作为工作语言。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6.具有良好的频繁或长期进行出差或出国的心理、身体状态及家庭生活条件，每年须驻外320天。</w:t>
            </w:r>
          </w:p>
        </w:tc>
      </w:tr>
    </w:tbl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tbl>
      <w:tblPr>
        <w:tblStyle w:val="6"/>
        <w:tblW w:w="90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81"/>
        <w:gridCol w:w="6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职位名称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尼泊尔项目公司计划合同部工程造价岗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职位描述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具体负责项目预算管理、成本管理、工程造价管理、执行概算管理工作，兼管合同管理、招标管理工作。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计划管理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1.负责负责月度、半年及年度工程计划和工程预算的编制；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2.期对计划的实施进行月度分析、季度分析、年度分析。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概算、决算管理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1.负责公司执行概算管理，参与执行概算的编制，监督各部门完成年度执行概算，编写年度执行概算报告；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2.负责编写单位工程及项目工程年度决算报告和竣工决算报告。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造价管理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1.负责编制项目成本计划，编制（审核）单位工程及单项工程成本控制指标；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2.负责材料设备价格的确认工作；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3.负责在履约过程中的变更、材料差价进行审核，提出专业建议；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4.负责审核项目公司、监理提交工程结算文件中价格进行复核。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索赔管理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1.负责审核总包方提出的索赔价格审核；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2.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根据合同，提出发包方索赔与反索赔建议。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43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64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1.负责资料的整理及归档工作，确保工程造价资料的完整；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3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2.计划与合同管理岗人员不在岗时，兼管合同管理工作；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43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3.完成上级领导交办的其他工作。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任职要求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1．大学本科及以上学历，水利水电工程及相关专业。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 年龄在35岁周岁及以下。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3.具有工程师及以上专业技术职称、注册造价师。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4. 3年以上水电站建设造价管理相关工作经历，同时兼有海外留学经历或合同管理经验者优先。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5.具有较强的英文书面口头能力，大学英语六级及以上，英语可作为工作语言。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6.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具有良好的频繁或长期进行出差或出国的心理、身体状态及家庭生活条件，每年须驻外320天。</w:t>
            </w:r>
          </w:p>
        </w:tc>
      </w:tr>
    </w:tbl>
    <w:p>
      <w:pPr>
        <w:widowControl/>
        <w:spacing w:line="560" w:lineRule="exact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F3"/>
    <w:multiLevelType w:val="multilevel"/>
    <w:tmpl w:val="21C23AF3"/>
    <w:lvl w:ilvl="0" w:tentative="0">
      <w:start w:val="1"/>
      <w:numFmt w:val="japaneseCounting"/>
      <w:lvlText w:val="%1、"/>
      <w:lvlJc w:val="left"/>
      <w:pPr>
        <w:tabs>
          <w:tab w:val="left" w:pos="1428"/>
        </w:tabs>
        <w:ind w:left="14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2530582A"/>
    <w:multiLevelType w:val="singleLevel"/>
    <w:tmpl w:val="2530582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5BD775F"/>
    <w:multiLevelType w:val="singleLevel"/>
    <w:tmpl w:val="25BD77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8625169"/>
    <w:multiLevelType w:val="singleLevel"/>
    <w:tmpl w:val="3862516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8F862FE"/>
    <w:multiLevelType w:val="singleLevel"/>
    <w:tmpl w:val="58F862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6C"/>
    <w:rsid w:val="0002586A"/>
    <w:rsid w:val="00051900"/>
    <w:rsid w:val="000669D0"/>
    <w:rsid w:val="00075C50"/>
    <w:rsid w:val="0009673E"/>
    <w:rsid w:val="000B2259"/>
    <w:rsid w:val="000D5E82"/>
    <w:rsid w:val="000E1022"/>
    <w:rsid w:val="000E2395"/>
    <w:rsid w:val="000E42B5"/>
    <w:rsid w:val="000E6C7E"/>
    <w:rsid w:val="000F7F62"/>
    <w:rsid w:val="00100F71"/>
    <w:rsid w:val="00106D1C"/>
    <w:rsid w:val="001164F8"/>
    <w:rsid w:val="001274C7"/>
    <w:rsid w:val="0013734E"/>
    <w:rsid w:val="00147397"/>
    <w:rsid w:val="00155A94"/>
    <w:rsid w:val="00176465"/>
    <w:rsid w:val="00177C63"/>
    <w:rsid w:val="001853C0"/>
    <w:rsid w:val="001B3B18"/>
    <w:rsid w:val="001E19B8"/>
    <w:rsid w:val="001E3939"/>
    <w:rsid w:val="00215DFC"/>
    <w:rsid w:val="00220442"/>
    <w:rsid w:val="00220A57"/>
    <w:rsid w:val="00231547"/>
    <w:rsid w:val="00233F9C"/>
    <w:rsid w:val="002463A1"/>
    <w:rsid w:val="0024708C"/>
    <w:rsid w:val="00261E1B"/>
    <w:rsid w:val="002916BE"/>
    <w:rsid w:val="002922B8"/>
    <w:rsid w:val="00292AA0"/>
    <w:rsid w:val="002B484A"/>
    <w:rsid w:val="002C620E"/>
    <w:rsid w:val="002D4E11"/>
    <w:rsid w:val="002D7443"/>
    <w:rsid w:val="002E0F69"/>
    <w:rsid w:val="002F6201"/>
    <w:rsid w:val="00302244"/>
    <w:rsid w:val="003123D9"/>
    <w:rsid w:val="00321281"/>
    <w:rsid w:val="00333154"/>
    <w:rsid w:val="0034176E"/>
    <w:rsid w:val="00342E4C"/>
    <w:rsid w:val="00345055"/>
    <w:rsid w:val="00346F8C"/>
    <w:rsid w:val="00366F35"/>
    <w:rsid w:val="0037382F"/>
    <w:rsid w:val="0038503E"/>
    <w:rsid w:val="003C550F"/>
    <w:rsid w:val="003D42EE"/>
    <w:rsid w:val="003D4474"/>
    <w:rsid w:val="003D6F19"/>
    <w:rsid w:val="003E130C"/>
    <w:rsid w:val="003E24BE"/>
    <w:rsid w:val="003E42CC"/>
    <w:rsid w:val="003E7A8D"/>
    <w:rsid w:val="00402D36"/>
    <w:rsid w:val="00403A2E"/>
    <w:rsid w:val="004060EC"/>
    <w:rsid w:val="0041158E"/>
    <w:rsid w:val="00414444"/>
    <w:rsid w:val="0041636A"/>
    <w:rsid w:val="00417E8D"/>
    <w:rsid w:val="004440FE"/>
    <w:rsid w:val="00470D1C"/>
    <w:rsid w:val="00492749"/>
    <w:rsid w:val="004C487F"/>
    <w:rsid w:val="004C684C"/>
    <w:rsid w:val="004D73CE"/>
    <w:rsid w:val="004F1CC6"/>
    <w:rsid w:val="005014CC"/>
    <w:rsid w:val="00510AAD"/>
    <w:rsid w:val="00511861"/>
    <w:rsid w:val="00512439"/>
    <w:rsid w:val="005233C9"/>
    <w:rsid w:val="005303C4"/>
    <w:rsid w:val="005763EE"/>
    <w:rsid w:val="005A582B"/>
    <w:rsid w:val="005A7798"/>
    <w:rsid w:val="005B6F6E"/>
    <w:rsid w:val="005C4F66"/>
    <w:rsid w:val="005C71DD"/>
    <w:rsid w:val="005D1D33"/>
    <w:rsid w:val="005E5295"/>
    <w:rsid w:val="005F0177"/>
    <w:rsid w:val="005F23AD"/>
    <w:rsid w:val="005F69D6"/>
    <w:rsid w:val="00610BCF"/>
    <w:rsid w:val="00614648"/>
    <w:rsid w:val="00620D70"/>
    <w:rsid w:val="00650964"/>
    <w:rsid w:val="00652EA7"/>
    <w:rsid w:val="0065776C"/>
    <w:rsid w:val="0066637B"/>
    <w:rsid w:val="006735E8"/>
    <w:rsid w:val="006749AD"/>
    <w:rsid w:val="00682118"/>
    <w:rsid w:val="006928CB"/>
    <w:rsid w:val="00693325"/>
    <w:rsid w:val="00697224"/>
    <w:rsid w:val="006A68B1"/>
    <w:rsid w:val="006B23CD"/>
    <w:rsid w:val="006D6A41"/>
    <w:rsid w:val="006F3347"/>
    <w:rsid w:val="006F5C5C"/>
    <w:rsid w:val="007007B8"/>
    <w:rsid w:val="00704CE1"/>
    <w:rsid w:val="007213FC"/>
    <w:rsid w:val="00727B7C"/>
    <w:rsid w:val="00732418"/>
    <w:rsid w:val="00740FC3"/>
    <w:rsid w:val="0075069D"/>
    <w:rsid w:val="007615AB"/>
    <w:rsid w:val="00767395"/>
    <w:rsid w:val="00770A3D"/>
    <w:rsid w:val="00774F67"/>
    <w:rsid w:val="00797949"/>
    <w:rsid w:val="007B48E6"/>
    <w:rsid w:val="007B5842"/>
    <w:rsid w:val="007C4B42"/>
    <w:rsid w:val="007D7A13"/>
    <w:rsid w:val="00804AE7"/>
    <w:rsid w:val="0085051F"/>
    <w:rsid w:val="00861D82"/>
    <w:rsid w:val="00865BB3"/>
    <w:rsid w:val="008746CC"/>
    <w:rsid w:val="008916A7"/>
    <w:rsid w:val="008A4386"/>
    <w:rsid w:val="008B0176"/>
    <w:rsid w:val="008D4920"/>
    <w:rsid w:val="008D6490"/>
    <w:rsid w:val="008D6E94"/>
    <w:rsid w:val="008E4067"/>
    <w:rsid w:val="009125B7"/>
    <w:rsid w:val="00922B0B"/>
    <w:rsid w:val="00925A68"/>
    <w:rsid w:val="009358B0"/>
    <w:rsid w:val="0093696A"/>
    <w:rsid w:val="009503F8"/>
    <w:rsid w:val="00952418"/>
    <w:rsid w:val="009531B4"/>
    <w:rsid w:val="009548EB"/>
    <w:rsid w:val="00960A9F"/>
    <w:rsid w:val="009A2E64"/>
    <w:rsid w:val="009B49D4"/>
    <w:rsid w:val="009E1C47"/>
    <w:rsid w:val="009E4D46"/>
    <w:rsid w:val="009E665F"/>
    <w:rsid w:val="009E7E6B"/>
    <w:rsid w:val="00A0111E"/>
    <w:rsid w:val="00A05FB5"/>
    <w:rsid w:val="00A13BD3"/>
    <w:rsid w:val="00A2300B"/>
    <w:rsid w:val="00A260A6"/>
    <w:rsid w:val="00A3565C"/>
    <w:rsid w:val="00A35B2F"/>
    <w:rsid w:val="00A53D19"/>
    <w:rsid w:val="00A574DA"/>
    <w:rsid w:val="00A714B7"/>
    <w:rsid w:val="00A74E89"/>
    <w:rsid w:val="00A84A78"/>
    <w:rsid w:val="00A921CA"/>
    <w:rsid w:val="00A96A52"/>
    <w:rsid w:val="00AA187E"/>
    <w:rsid w:val="00AA50A8"/>
    <w:rsid w:val="00AD5DD4"/>
    <w:rsid w:val="00AE44E7"/>
    <w:rsid w:val="00AE5B38"/>
    <w:rsid w:val="00AF4B84"/>
    <w:rsid w:val="00B01763"/>
    <w:rsid w:val="00B16AAE"/>
    <w:rsid w:val="00B42130"/>
    <w:rsid w:val="00B872EE"/>
    <w:rsid w:val="00B92AD4"/>
    <w:rsid w:val="00B966A2"/>
    <w:rsid w:val="00BC0B4F"/>
    <w:rsid w:val="00BD03EF"/>
    <w:rsid w:val="00BD0E03"/>
    <w:rsid w:val="00BD6FF7"/>
    <w:rsid w:val="00BE5F8E"/>
    <w:rsid w:val="00BF0A07"/>
    <w:rsid w:val="00BF6AA2"/>
    <w:rsid w:val="00C11A78"/>
    <w:rsid w:val="00C16C75"/>
    <w:rsid w:val="00C33DEA"/>
    <w:rsid w:val="00C342FA"/>
    <w:rsid w:val="00C34CEE"/>
    <w:rsid w:val="00C56892"/>
    <w:rsid w:val="00C56B19"/>
    <w:rsid w:val="00C57C6C"/>
    <w:rsid w:val="00C75D65"/>
    <w:rsid w:val="00C814F0"/>
    <w:rsid w:val="00C9219E"/>
    <w:rsid w:val="00CA2516"/>
    <w:rsid w:val="00CA34F5"/>
    <w:rsid w:val="00CA474C"/>
    <w:rsid w:val="00CA7FD8"/>
    <w:rsid w:val="00CB30DE"/>
    <w:rsid w:val="00CC6DCE"/>
    <w:rsid w:val="00CF0F5C"/>
    <w:rsid w:val="00D32229"/>
    <w:rsid w:val="00D5178F"/>
    <w:rsid w:val="00D54056"/>
    <w:rsid w:val="00D57B5F"/>
    <w:rsid w:val="00D60027"/>
    <w:rsid w:val="00D73C27"/>
    <w:rsid w:val="00D73F1E"/>
    <w:rsid w:val="00D76D2C"/>
    <w:rsid w:val="00D81F65"/>
    <w:rsid w:val="00DA64D2"/>
    <w:rsid w:val="00DB07E6"/>
    <w:rsid w:val="00DC1434"/>
    <w:rsid w:val="00DC691B"/>
    <w:rsid w:val="00DD1DF4"/>
    <w:rsid w:val="00DE41A5"/>
    <w:rsid w:val="00E20DDC"/>
    <w:rsid w:val="00E23016"/>
    <w:rsid w:val="00E23A7C"/>
    <w:rsid w:val="00E24629"/>
    <w:rsid w:val="00E37507"/>
    <w:rsid w:val="00E43463"/>
    <w:rsid w:val="00E54148"/>
    <w:rsid w:val="00E74F47"/>
    <w:rsid w:val="00E90046"/>
    <w:rsid w:val="00EA6AAB"/>
    <w:rsid w:val="00EB4F6E"/>
    <w:rsid w:val="00EC7073"/>
    <w:rsid w:val="00ED1A36"/>
    <w:rsid w:val="00EE1DB9"/>
    <w:rsid w:val="00EF42A2"/>
    <w:rsid w:val="00F104F4"/>
    <w:rsid w:val="00F146E4"/>
    <w:rsid w:val="00F37E3D"/>
    <w:rsid w:val="00F44B0E"/>
    <w:rsid w:val="00F46067"/>
    <w:rsid w:val="00F55356"/>
    <w:rsid w:val="00F5659B"/>
    <w:rsid w:val="00F61E0C"/>
    <w:rsid w:val="00F65DBA"/>
    <w:rsid w:val="00F70759"/>
    <w:rsid w:val="00F70B8B"/>
    <w:rsid w:val="00F71081"/>
    <w:rsid w:val="00F72CEE"/>
    <w:rsid w:val="00F80E2A"/>
    <w:rsid w:val="00F816BC"/>
    <w:rsid w:val="00F90CC0"/>
    <w:rsid w:val="00FB2504"/>
    <w:rsid w:val="00FB2AFB"/>
    <w:rsid w:val="00FB5124"/>
    <w:rsid w:val="00FD57CB"/>
    <w:rsid w:val="00FF0DB9"/>
    <w:rsid w:val="00FF2326"/>
    <w:rsid w:val="00FF253B"/>
    <w:rsid w:val="00FF3539"/>
    <w:rsid w:val="0D8C27CE"/>
    <w:rsid w:val="1F227899"/>
    <w:rsid w:val="2214061D"/>
    <w:rsid w:val="23A15D09"/>
    <w:rsid w:val="416971B0"/>
    <w:rsid w:val="48297A99"/>
    <w:rsid w:val="49DE1AA5"/>
    <w:rsid w:val="4ED60DD0"/>
    <w:rsid w:val="52E171AF"/>
    <w:rsid w:val="650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DD312-B155-44D8-8C62-58DF3955B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1101</Words>
  <Characters>6279</Characters>
  <Lines>52</Lines>
  <Paragraphs>14</Paragraphs>
  <TotalTime>13</TotalTime>
  <ScaleCrop>false</ScaleCrop>
  <LinksUpToDate>false</LinksUpToDate>
  <CharactersWithSpaces>7366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2021-08-25T02:11:00Z</dcterms:created>
  <dc:creator>Jiang Yufei</dc:creator>
  <cp:lastModifiedBy>Lenovo</cp:lastModifiedBy>
  <cp:lastPrinted>2020-03-24T03:32:00Z</cp:lastPrinted>
  <dcterms:modified xsi:type="dcterms:W3CDTF">2021-08-27T01:42:28Z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