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52"/>
          <w:highlight w:val="none"/>
          <w:lang w:val="en-US" w:eastAsia="zh-CN"/>
        </w:rPr>
        <w:t>附件1</w:t>
      </w:r>
    </w:p>
    <w:p>
      <w:pPr>
        <w:pStyle w:val="3"/>
        <w:spacing w:line="575" w:lineRule="exact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资阳口腔职业学院</w:t>
      </w:r>
      <w:r>
        <w:rPr>
          <w:rFonts w:hint="eastAsia" w:ascii="Times New Roman" w:hAnsi="Times New Roman"/>
          <w:highlight w:val="none"/>
        </w:rPr>
        <w:t xml:space="preserve"> 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常务副院长</w:t>
      </w:r>
      <w:r>
        <w:rPr>
          <w:rFonts w:hint="eastAsia" w:ascii="Times New Roman" w:hAnsi="Times New Roman"/>
          <w:highlight w:val="none"/>
          <w:u w:val="single"/>
        </w:rPr>
        <w:t xml:space="preserve"> </w:t>
      </w:r>
      <w:r>
        <w:rPr>
          <w:rFonts w:hint="eastAsia" w:ascii="Times New Roman" w:hAnsi="Times New Roman"/>
          <w:highlight w:val="none"/>
        </w:rPr>
        <w:t>岗位说明书</w:t>
      </w:r>
    </w:p>
    <w:tbl>
      <w:tblPr>
        <w:tblStyle w:val="4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63"/>
        <w:gridCol w:w="3460"/>
        <w:gridCol w:w="125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岗位名称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常务副院长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岗位编号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所在部门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学院领导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岗位定员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直接上级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院长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所辖人员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直接下级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spacing w:line="575" w:lineRule="exact"/>
              <w:jc w:val="both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各部门、各系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工作目的：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在学院党委的领导下，协助院长分管教育教学、学生管理、日常行政管理等工作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职责与工作任务：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一、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协助院长，负责学院行政管理的日常工作。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二、协助院长抓好教育教学等方面的体系建设工作，完善相关规章制度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Chars="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三、协助院长抓好学院重大事项和专题工作，做好重大突发事件的应急处理工作。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四、在院长外出或者受院长委托等，代表院长主持院长办公会等工作。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五、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负责规范、指导职能部门和系部的行政管理工作，提升运行质量和效率。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六、根据院领导分工，高质量完成分管工作，并统筹推进学院整体工作。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完成学院党委会、理事会、院长办公会的交办或专项工作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权力：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对下属工作的考核评价权；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对人力资源配置和使用的建议权；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工作计划的制订和实施权。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工作协作关系：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上级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下级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内部协作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其他副院长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外部协作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教育厅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、省国资委、省人社厅等上级有关部门，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四川大学华西口腔医学院、口腔相关协会、行业企业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等外部相关单位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教育水平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大学本科及以上学历，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医学类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专业知识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熟悉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高等职业教育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等方面的法律法规及政策；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掌握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高职院校教育教学、日常行政管理的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相关知识；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了解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高等职业教育发展趋势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在教育教学方面具有较高的教科研能力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职称要求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副高级及以上职称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工作经验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五年以上高职院校管理经验和良好工作业绩，有涉医类高职院校工作经验者优先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技能技巧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熟练使用MS Office等办公软件；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良好的文字和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沟通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表达能力；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良好的人际交往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和团队管理能力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使用工具设备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计算机、一般办公设备、网络。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其他要求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拥护中国共产党领导，政治立场坚定，坚持社会主义办学方向，落实立德树人根本任务。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服从契约化管理，成就动机强，有强烈的绩效导向和使命必达的责任感、使命感。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身心健康，遵纪守法，无法律法规规定的禁止性情形。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绩效指标：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完成集团公司下达给学院的年度绩效目标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确保学院顺利通过合格性评估等检查工作；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落实学院发展规划和任务目标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学院体制机制建设的合规性、科学性；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专业建设和人才培养方案优化；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师资队伍建设水平和质量；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教科研成果及产出；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交办任务的完成率、完成效率和效果。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C42E7"/>
    <w:rsid w:val="3D3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icrosoft Himalaya" w:hAnsi="Microsoft Himalaya" w:eastAsia="仿宋" w:cs="Microsoft Himalaya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Cambria" w:hAnsi="Cambria" w:eastAsia="黑体"/>
      <w:bCs/>
      <w:kern w:val="28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2022-07-04T04:46:00Z</dcterms:created>
  <dc:creator>王心宁</dc:creator>
  <cp:lastModifiedBy>王心宁</cp:lastModifiedBy>
  <dcterms:modified xsi:type="dcterms:W3CDTF">2022-07-04T04:46:56Z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