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6"/>
          <w:sz w:val="44"/>
          <w:szCs w:val="44"/>
          <w:highlight w:val="none"/>
          <w:lang w:val="en-US" w:eastAsia="zh-CN"/>
        </w:rPr>
        <w:t>资阳口腔职业学院副院长</w:t>
      </w:r>
      <w:r>
        <w:rPr>
          <w:rFonts w:hint="eastAsia" w:eastAsia="方正小标宋简体" w:cs="方正小标宋简体"/>
          <w:b w:val="0"/>
          <w:bCs w:val="0"/>
          <w:spacing w:val="-6"/>
          <w:sz w:val="44"/>
          <w:szCs w:val="44"/>
          <w:highlight w:val="none"/>
          <w:lang w:val="en-US" w:eastAsia="zh-CN"/>
        </w:rPr>
        <w:t>岗位公开招聘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6"/>
          <w:sz w:val="44"/>
          <w:szCs w:val="44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资阳口腔职业学院由四川省投资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集团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有限责任公司控股的四川牙谷园教育管理有限公司投资建设，是四川省人民政府批准、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国家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教育部备案、四川省教育厅主管的一所独立设置的全日制普通高等职业学院。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地处资阳市“中国牙谷”，是全国第一所以口腔为特色，服务口腔全产业链和大健康产业的高等职业学院，是四川省产业转型发展重点项目——“中国牙谷”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的重要支撑，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是川投集团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大健康产业——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“中国健康谷”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人才培养基地。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学院严格按照高等职业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院校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师资标准，由四川大学、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华西口腔、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川投集团委派教授和行业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专家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组成教学支持团队，科学组建师资队伍，严把教学质量关，打造多元化实习平台，为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中国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口腔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医学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事业、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成渝经济圈建设、四川省口腔产业以及“中国牙谷”经济发展培养高素质技能应用型人才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。目前，学院及川投集团旗下医院拥有上百位四川大学华西口腔医学院及各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专业院校学成的口腔专家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为适应四川省高端制造业、高端服务业、大健康产业的发展需求，学院按照“市场就业导向”设置专业，初步形成了以口腔医学为特色的口腔类专业群，以护理为基础的健康服务类专业群，以智能医疗装备技术为重点的医疗器械类专业群，形成覆盖口腔健康全产业链的多专业协调发展格局。学院紧紧围绕产业、行业发展，先后与华西牙科有限责任公司、四川川投大健康产业有限责任公司、四川口腔医院、重庆华西牙科医院、汕头口腔医院、德国多普福教育集团以及四川省口腔装备材料产业基地的美国爱齐、德国卡瓦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韩国迪耀、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华光华创、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时代天使科技有限公司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等旗舰企业建立了合作关系，为在校学生提供广阔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实习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就业空间。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zh-CN" w:eastAsia="zh-CN"/>
        </w:rPr>
        <w:t>学院以“立足资阳、服务成渝、辐射西部、建设全国一流高等职业院校”为办学目标，坚持走“特色化、技能化、智能化、国际化”发展道路，旨在培养具有良好职业道德和敬业精神的高素质技术技能型人才，致力于将学院建设成在口腔及相关行业具有影响力的体制创新、专业性强、特色鲜明的高等职业学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。学院现面向社会公开选聘2名副院长，公告如下。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选聘原则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）坚持党管干部原则。坚持党管干部和党管人才，落实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理事会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依法选择管理者、管理者依法行使用人权，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发挥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治理体系中的作用。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）依法依规原则。要依法依规进行，聘任、薪酬、激励约束和退出等要符合相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关法律法规要求。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（三）任人唯贤、德才兼备、注重实绩的原则。坚持重素质、重能力、重业绩的选人用人标准，整体引入市场竞争机制，实现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能者上、庸者下、平者让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（四）权利义务统一、激励约束并重的原则。科学考核评价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副院长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德才表现和履职业绩，与收入分配挂钩，建立健全激励约束机制，加强内外部监督约束机制。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二、选聘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职位和数量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highlight w:val="none"/>
          <w:lang w:val="en-US" w:eastAsia="zh-CN"/>
        </w:rPr>
        <w:t>副院长2名（分别负责教学、行政工作）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选聘范围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面向社会公开招聘。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四、选聘要求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default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基本资格条件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政治素质高，道德品质好，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  <w:t>拥护中国共产党领导，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坚持社会主义办学方向，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认同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川投集团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核心价值观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具备正常履职的身体条件，可全职在岗工作。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具有中华人民共和国国籍，且无国（境）外永久居住权。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任职资格条件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  <w:t>1.副院长（负责教学）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（1）年龄一般不超过55周岁（年龄计算截至2023年9月30日）。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（2）应当具备研究生及以上文化程度。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（3）具有副高级及以上专业技术职务任职资格。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（4）具有医学专业学习背景，具备5年及以上医疗行业或高校工作经历，具备医疗行业和高校教育教学工作双重经历的优先考虑。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（5）具有1年及以上高校领导工作经历或3年及以上高校行政部门负责人经历的优先考虑。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b w:val="0"/>
          <w:bCs w:val="0"/>
          <w:kern w:val="0"/>
          <w:sz w:val="32"/>
          <w:szCs w:val="32"/>
          <w:lang w:val="en-US" w:eastAsia="zh-CN"/>
        </w:rPr>
        <w:t>2.副院长（负责行政）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（1）年龄一般不超过55周岁（年龄计算截至2023年9月30日）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（2）应当具备研究生及以上文化程度。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（3）具有副高级及以上专业技术职务任职资格。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（4）熟悉高校教育教学管理、学生管理等工作，有相当的教学科研和行政管理能力，工作业绩突出。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（5）具有1年及以上高校领导工作经历或3年及以上高校行政部门负责人经历的优先考虑。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（三）</w:t>
      </w:r>
      <w:r>
        <w:rPr>
          <w:rFonts w:hint="default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有下列情形之一的，不得报名：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曾因犯罪受过刑事处罚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曾被开除党籍或公职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尚未解除党纪、政纪处分或正在接受纪律审查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涉嫌违法犯罪正在接受司法调查尚未作出结论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被记入失信被执行人名单或被依法列为失信联合惩戒对象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方正仿宋_GB2312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法律、政策规定不得聘任为国有企业、事业单位、高校工作人员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选聘程序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选聘工作按照招聘信息发布、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、资格审查、综合测评、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考察或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背景调查、健康体检、聘任等程序进行。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default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default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信息发布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、报名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报名时间：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自发布公告日起至202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年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月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日24:00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宋体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报名邮箱：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hr@zykqxy.com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应聘者下载填写《应聘报名表》（详见附件2），同时将全套个人证明材料【①《报名表》（须提交1份word版和1份手写签字的PDF扫描版）；②身份证；③毕业证、学位证、最新的教育部学历证书电子注册备案表；④职（执）业资格、专业技术资格证明及其它与任职条件相关的资料】扫描件电子版打包发至指定邮箱，文件名为“姓名+应聘岗位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default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根据任职资格要求、岗位具体条件等进行简历筛选和资格审查，择优确定进入综合测评环节的人员名单，并以电话或邮件方式通知应聘人员。对未通过资格审查者，不再另行通知。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</w:rPr>
        <w:t>（三）综合测评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根据岗位需求和工作实际开展综合测评。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</w:rPr>
        <w:t>（四）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考察或背景调查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对拟聘候选人开展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考察和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背景调查。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</w:rPr>
        <w:t>（五）健康体检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通知拟聘候选人进行健康体检，体检结果不合格者取消候选人资格，同时按照成绩排名，依次递补人员。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</w:rPr>
        <w:t>（六）</w:t>
      </w:r>
      <w:r>
        <w:rPr>
          <w:rFonts w:hint="eastAsia" w:ascii="方正楷体简体" w:hAnsi="方正楷体简体" w:eastAsia="方正楷体简体" w:cs="方正楷体简体"/>
          <w:b w:val="0"/>
          <w:bCs/>
          <w:kern w:val="0"/>
          <w:sz w:val="32"/>
          <w:szCs w:val="32"/>
          <w:lang w:val="en-US" w:eastAsia="zh-CN"/>
        </w:rPr>
        <w:t>聘任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经研究决定录用人员，向应聘人员发出书面录用通知书。应聘人员应在规定时间内办理相关手续并报到入职。如应聘人员未能按时报到，取消其录用资格。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六、聘用人员管理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（一）被录用人员与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资阳口腔职业学院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依法签订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书面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劳动合同。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（二）提供业内有竞争力的薪酬待遇，具体面议。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）工作地点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>位于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资阳市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高新区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外环路西三段1666号资阳口腔职业学院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七、其他事项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有权根据岗位需求变化及报名实际情况等因素，调整、取消或终止个别岗位的招聘工作。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附件：1.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岗位说明书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2. 应聘报名表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ascii="Times New Roman" w:hAnsi="Times New Roman" w:eastAsia="仿宋_GB2312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840" w:rightChars="400"/>
        <w:jc w:val="right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>资阳口腔职业学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院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120" w:firstLineChars="1600"/>
        <w:jc w:val="both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pgSz w:w="11906" w:h="16838"/>
      <w:pgMar w:top="1134" w:right="1797" w:bottom="1134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MDNlMmUzNTgwZGQ5M2MyYTBjYjIzYTM0ZjVlNjAifQ=="/>
  </w:docVars>
  <w:rsids>
    <w:rsidRoot w:val="00000000"/>
    <w:rsid w:val="003E2544"/>
    <w:rsid w:val="00F9432B"/>
    <w:rsid w:val="02CA7645"/>
    <w:rsid w:val="08760FAF"/>
    <w:rsid w:val="0B246449"/>
    <w:rsid w:val="0B36617C"/>
    <w:rsid w:val="0DBC76EC"/>
    <w:rsid w:val="0E61447C"/>
    <w:rsid w:val="1319260B"/>
    <w:rsid w:val="16C64858"/>
    <w:rsid w:val="16CB44C1"/>
    <w:rsid w:val="17A7021B"/>
    <w:rsid w:val="18CA15D9"/>
    <w:rsid w:val="19453868"/>
    <w:rsid w:val="196F11D7"/>
    <w:rsid w:val="1A08483F"/>
    <w:rsid w:val="1C6C68B7"/>
    <w:rsid w:val="1D592C09"/>
    <w:rsid w:val="1EF13A4A"/>
    <w:rsid w:val="1FC41B50"/>
    <w:rsid w:val="1FCD51DA"/>
    <w:rsid w:val="208E4EE6"/>
    <w:rsid w:val="21AD0AEE"/>
    <w:rsid w:val="21F21CE3"/>
    <w:rsid w:val="222F4884"/>
    <w:rsid w:val="259D4065"/>
    <w:rsid w:val="26D46798"/>
    <w:rsid w:val="272A1AB8"/>
    <w:rsid w:val="2743219A"/>
    <w:rsid w:val="294D3A1E"/>
    <w:rsid w:val="29B40486"/>
    <w:rsid w:val="2A0C48E4"/>
    <w:rsid w:val="2A5C7750"/>
    <w:rsid w:val="2C7566AC"/>
    <w:rsid w:val="2CE64631"/>
    <w:rsid w:val="2D163EC0"/>
    <w:rsid w:val="2FDE1AD4"/>
    <w:rsid w:val="303715B1"/>
    <w:rsid w:val="30BC418C"/>
    <w:rsid w:val="31A6735C"/>
    <w:rsid w:val="31BB21DC"/>
    <w:rsid w:val="3236068C"/>
    <w:rsid w:val="35D00D5C"/>
    <w:rsid w:val="39A64349"/>
    <w:rsid w:val="3B232818"/>
    <w:rsid w:val="3BC02145"/>
    <w:rsid w:val="3BDD7906"/>
    <w:rsid w:val="3C101F4E"/>
    <w:rsid w:val="3C8142BF"/>
    <w:rsid w:val="3D8D42C1"/>
    <w:rsid w:val="3E220721"/>
    <w:rsid w:val="3E7F0842"/>
    <w:rsid w:val="3EA473FE"/>
    <w:rsid w:val="412341C7"/>
    <w:rsid w:val="417706DE"/>
    <w:rsid w:val="45781250"/>
    <w:rsid w:val="458A4B1F"/>
    <w:rsid w:val="472A6645"/>
    <w:rsid w:val="48961282"/>
    <w:rsid w:val="48DF5B4C"/>
    <w:rsid w:val="4B4C02BB"/>
    <w:rsid w:val="4BBA0037"/>
    <w:rsid w:val="4CA37371"/>
    <w:rsid w:val="4F13422D"/>
    <w:rsid w:val="507F5806"/>
    <w:rsid w:val="51E1107F"/>
    <w:rsid w:val="52ED1584"/>
    <w:rsid w:val="532D15BC"/>
    <w:rsid w:val="562E4160"/>
    <w:rsid w:val="56B71BC7"/>
    <w:rsid w:val="571B317D"/>
    <w:rsid w:val="5AD306D3"/>
    <w:rsid w:val="5EBA6B60"/>
    <w:rsid w:val="6093199A"/>
    <w:rsid w:val="6274664C"/>
    <w:rsid w:val="63A57F94"/>
    <w:rsid w:val="64312403"/>
    <w:rsid w:val="66D34B70"/>
    <w:rsid w:val="66F20A1A"/>
    <w:rsid w:val="67E934CF"/>
    <w:rsid w:val="680E2F36"/>
    <w:rsid w:val="683430DC"/>
    <w:rsid w:val="6A2955F9"/>
    <w:rsid w:val="6AF208ED"/>
    <w:rsid w:val="6B094275"/>
    <w:rsid w:val="6B492254"/>
    <w:rsid w:val="6B513865"/>
    <w:rsid w:val="6D3F0B0D"/>
    <w:rsid w:val="6D4014A6"/>
    <w:rsid w:val="6E35733A"/>
    <w:rsid w:val="6EAD2A54"/>
    <w:rsid w:val="6F061775"/>
    <w:rsid w:val="6F6A3128"/>
    <w:rsid w:val="6F8B1EAA"/>
    <w:rsid w:val="727C2F08"/>
    <w:rsid w:val="72AA7CFF"/>
    <w:rsid w:val="758E56B6"/>
    <w:rsid w:val="76182FCD"/>
    <w:rsid w:val="77486424"/>
    <w:rsid w:val="778355E8"/>
    <w:rsid w:val="7872306D"/>
    <w:rsid w:val="78837717"/>
    <w:rsid w:val="78972AD3"/>
    <w:rsid w:val="79882F8C"/>
    <w:rsid w:val="7A246CAB"/>
    <w:rsid w:val="7C57351F"/>
    <w:rsid w:val="7CB6649D"/>
    <w:rsid w:val="7F9077DE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1850</Words>
  <Characters>1902</Characters>
  <Lines>0</Lines>
  <Paragraphs>0</Paragraphs>
  <TotalTime>2</TotalTime>
  <ScaleCrop>false</ScaleCrop>
  <LinksUpToDate>false</LinksUpToDate>
  <CharactersWithSpaces>1931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CJ</dc:creator>
  <cp:lastModifiedBy>王治皓</cp:lastModifiedBy>
  <dcterms:modified xsi:type="dcterms:W3CDTF">2023-11-10T02:22:42Z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3B6D5AB76755424DA916221E3755F06E</vt:lpwstr>
  </property>
</Properties>
</file>