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231F1F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231F1F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31F1F"/>
          <w:sz w:val="44"/>
          <w:szCs w:val="44"/>
          <w:shd w:val="clear" w:color="auto" w:fill="FFFFFF"/>
        </w:rPr>
        <w:t>四川牙谷建设管理有限公司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eastAsia="方正小标宋简体" w:cs="方正小标宋简体"/>
          <w:b/>
          <w:bCs/>
          <w:spacing w:val="-6"/>
          <w:sz w:val="44"/>
          <w:szCs w:val="44"/>
          <w:highlight w:val="none"/>
          <w:lang w:val="en-US" w:eastAsia="zh-CN"/>
        </w:rPr>
        <w:t>副总经理岗位公开招聘</w:t>
      </w: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  <w:highlight w:val="none"/>
          <w:lang w:val="en-US" w:eastAsia="zh-CN"/>
        </w:rPr>
        <w:t>公告</w:t>
      </w:r>
    </w:p>
    <w:p>
      <w:pPr>
        <w:spacing w:line="600" w:lineRule="exact"/>
        <w:ind w:firstLine="640" w:firstLineChars="200"/>
        <w:rPr>
          <w:rFonts w:ascii="宋体" w:hAnsi="宋体" w:eastAsia="仿宋_GB2312"/>
          <w:color w:val="231F1F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四川牙谷建设管理有限公司系四川省投资集团有限责任公司控股，与资阳高新投资集团有限公司、四川省第六建筑有限公司、中交建筑集团有限公司、西北综合勘察设计研究院共同出资成立，负责投资、建设、运营和维护资阳市“中国牙谷”一期功能性项目，打造“中国一流、世界知名”的中国牙谷。</w:t>
      </w: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为推动公司高质量发展，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中国牙谷PPP项目招商运营工作需要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公司拟采用市场化选聘的方式，按照职业经理人模式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公开招聘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一名副总经理。具体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一、招聘原则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）坚持党管干部原则。坚持党管干部和党管人才，落实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董事会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依法选择管理者、管理者依法行使用人权，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发挥市场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治理体系中的作用。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）依法依规原则。要依法依规进行，聘任、薪酬、激励约束和退出等符合相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关法律法规要求。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（三）任人唯贤、德才兼备、注重实绩的原则。坚持重素质、重能力、重业绩的选人用人标准，整体引入市场竞争机制，实现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能者上、庸者下、平者让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（四）权利义务统一、激励约束并重的原则。科学考核评价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副总经理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德才表现和履职业绩，与收入分配挂钩，建立健全激励约束机制，加强内外部监督约束机制。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职位和数量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副总经理（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负责招商、运营等工作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）1名。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面向社会公开招聘。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四、选聘条件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（一）基本资格条件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政治素质高，道德品质好，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拥护中国共产党领导，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认同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川投集团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及牙谷建设公司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核心价值观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具备正常履职的身体条件，可全职在岗工作。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具有中华人民共和国国籍，且无国（境）外永久居住权。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（二）任职资格条件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周岁（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年龄计算截至2024年3月31日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具有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大学本科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年及以上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招商运营相关行业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熟悉园区</w:t>
      </w: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、会展等产业</w:t>
      </w:r>
      <w:r>
        <w:rPr>
          <w:rFonts w:hint="default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运营相关政策、运营体系的搭建完善，熟悉园区安全管理</w:t>
      </w: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物业管理、物资采购等工作</w:t>
      </w: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5.具有客户渠道，熟悉招商流程、技巧及市场推广、营销策划等招商管理工作。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6.相关行业或岗位工作经验丰富，条件特别优秀者可适当放宽年龄或学历条件。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有下列情形之一的，不得报名：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曾因犯罪受过刑事处罚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曾被开除党籍或公职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尚未解除党纪、政纪处分或正在接受纪律审查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涉嫌违法犯罪正在接受司法调查尚未作出结论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被记入失信被执行人名单或被依法列为失信联合惩戒对象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法律、政策规定不得聘任为国有企业工作人员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五、选聘程序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选聘工作按照招聘信息发布、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、资格审查、综合测评、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考察或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背景调查、健康体检、聘任等程序进行。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信息发布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报名时间：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自发布公告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日起至2024年6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highlight w:val="none"/>
        </w:rPr>
        <w:t>日24:00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报名邮箱：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18384176620@163.com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联系方式：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028-26375316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应聘者下载填写《应聘报名表》（详见附件2），同时将全套个人证明材料【①《报名表》（须提交1份word版和1份手写签字的PDF扫描版）；②身份证；③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证、学位证、教育部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学信网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最新的学历证书电子注册备案表；④职（执）业资格、专业技术资格证明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近三年内的表彰奖励、惩罚处分等证明文件以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及其它与任职条件相关的资料】扫描件电子版打包发至指定邮箱，文件名为“姓名+应聘岗位”。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（二）资格审查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根据任职资格要求、岗位具体条件等进行简历筛选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和资格审查，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择优确定进入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综合测评环节的人员名单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，并以电话或邮件方式通知应聘人员。对未通过资格审查者，不再另行通知。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（三）综合测评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</w:rPr>
        <w:t>根据岗位需求和工作实际开展综合测评。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（四）考察或背景调查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</w:rPr>
        <w:t>对拟聘候选人开展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考察</w:t>
      </w:r>
      <w:r>
        <w:rPr>
          <w:rFonts w:hint="eastAsia" w:eastAsia="仿宋_GB2312" w:cs="宋体"/>
          <w:b w:val="0"/>
          <w:bCs w:val="0"/>
          <w:kern w:val="0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</w:rPr>
        <w:t>背景调查。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（五）健康体检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</w:rPr>
        <w:t>通知拟聘候选人进行健康体检，体检结果不合格者取消候选人资格，同时按照成绩排名，依次递补人员。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经研究决定录用人员，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向应聘人员发出书面录用通知书。应聘人员应在规定时间内办理相关手续并报到入职。如应聘人员未能按时报到，取消其录用资格。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六、聘用人员管理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（一）被录用人员与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依法签订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书面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劳动合同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实行契约化和市场化管理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（二）提供业内有竞争力的薪酬待遇，具体面议。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）工作地点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位于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资阳市外环路西三段222号或根据公司经营办公场所地址确定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有权根据岗位需求变化及报名实际情况等因素，调整、取消或终止岗位的招聘工作。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岗位说明书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2. 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四川牙谷建设管理有限公司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ascii="宋体" w:hAnsi="宋体" w:eastAsia="微软雅黑" w:cs="仿宋_GB2312"/>
          <w:color w:val="231F1F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                         2023年6月5日</w:t>
      </w:r>
      <w:bookmarkStart w:id="0" w:name="_GoBack"/>
      <w:bookmarkEnd w:id="0"/>
    </w:p>
    <w:p>
      <w:pPr>
        <w:spacing w:line="560" w:lineRule="exact"/>
        <w:ind w:firstLine="5280" w:firstLineChars="1650"/>
        <w:jc w:val="left"/>
        <w:rPr>
          <w:rFonts w:hint="default" w:ascii="宋体" w:hAnsi="宋体" w:eastAsia="微软雅黑" w:cs="仿宋_GB2312"/>
          <w:color w:val="231F1F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351DE3-FE3C-4FF8-94E7-5CE34639BB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C9946F-2CEA-48D8-BA4A-238B59EBDA2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AF36ABC-6AE5-450C-9560-AA7EBC064359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C0497E-EB7D-4B60-8A19-5DF6468F806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4AA947D-E585-4B57-9585-25609093D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4619A9E-4F24-446E-960D-5347ABA3EC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674BC86-484D-4813-B395-AF68323ABE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A19AF4C7-3227-4866-A0BD-C86995647393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zk0NTZlZTA3ZjU0ODBlNjQ0MDE5MzJkNTZiY2QifQ=="/>
    <w:docVar w:name="KSO_WPS_MARK_KEY" w:val="abc9cf99-dc76-47ea-ae6b-1990aee41406"/>
  </w:docVars>
  <w:rsids>
    <w:rsidRoot w:val="428D4112"/>
    <w:rsid w:val="022D202F"/>
    <w:rsid w:val="02477318"/>
    <w:rsid w:val="072C024C"/>
    <w:rsid w:val="07993075"/>
    <w:rsid w:val="08F63846"/>
    <w:rsid w:val="09DC0C8E"/>
    <w:rsid w:val="0B0C7351"/>
    <w:rsid w:val="0D3112F1"/>
    <w:rsid w:val="0F6E2388"/>
    <w:rsid w:val="11A958FA"/>
    <w:rsid w:val="16111CBF"/>
    <w:rsid w:val="16573B76"/>
    <w:rsid w:val="1D063DAB"/>
    <w:rsid w:val="1D7C0366"/>
    <w:rsid w:val="1E122A78"/>
    <w:rsid w:val="1E3D5D47"/>
    <w:rsid w:val="21050673"/>
    <w:rsid w:val="243454F7"/>
    <w:rsid w:val="266A6A94"/>
    <w:rsid w:val="280F521B"/>
    <w:rsid w:val="2BBD4024"/>
    <w:rsid w:val="2C9C00DD"/>
    <w:rsid w:val="2F3A3BDD"/>
    <w:rsid w:val="304C1E1A"/>
    <w:rsid w:val="3BD64F66"/>
    <w:rsid w:val="3D6C3AFB"/>
    <w:rsid w:val="3E1A0D9F"/>
    <w:rsid w:val="41A75102"/>
    <w:rsid w:val="41EC6FB9"/>
    <w:rsid w:val="428D4112"/>
    <w:rsid w:val="44C1472D"/>
    <w:rsid w:val="465B470D"/>
    <w:rsid w:val="480C3F11"/>
    <w:rsid w:val="48DA5DBD"/>
    <w:rsid w:val="49FB423D"/>
    <w:rsid w:val="4B4C0AC8"/>
    <w:rsid w:val="4F0040A4"/>
    <w:rsid w:val="529A65BD"/>
    <w:rsid w:val="57014E5D"/>
    <w:rsid w:val="57BC7A93"/>
    <w:rsid w:val="58B32187"/>
    <w:rsid w:val="59C208D3"/>
    <w:rsid w:val="5F9C3975"/>
    <w:rsid w:val="6381535B"/>
    <w:rsid w:val="657E2C91"/>
    <w:rsid w:val="65A73073"/>
    <w:rsid w:val="6672542F"/>
    <w:rsid w:val="67087B42"/>
    <w:rsid w:val="677347DE"/>
    <w:rsid w:val="6B785296"/>
    <w:rsid w:val="6BEE5558"/>
    <w:rsid w:val="6C4D0993"/>
    <w:rsid w:val="6E865F1C"/>
    <w:rsid w:val="6E873A42"/>
    <w:rsid w:val="6FB940CF"/>
    <w:rsid w:val="705D2CAC"/>
    <w:rsid w:val="71341C5F"/>
    <w:rsid w:val="71AD7C63"/>
    <w:rsid w:val="72D82ABE"/>
    <w:rsid w:val="750B0F29"/>
    <w:rsid w:val="77860D3A"/>
    <w:rsid w:val="77E912C9"/>
    <w:rsid w:val="782F3180"/>
    <w:rsid w:val="7B7C1595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</w:rPr>
  </w:style>
  <w:style w:type="paragraph" w:styleId="4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5">
    <w:name w:val="Body Text 2"/>
    <w:basedOn w:val="1"/>
    <w:qFormat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1794</Words>
  <Characters>1869</Characters>
  <Lines>0</Lines>
  <Paragraphs>0</Paragraphs>
  <TotalTime>14</TotalTime>
  <ScaleCrop>false</ScaleCrop>
  <LinksUpToDate>false</LinksUpToDate>
  <CharactersWithSpaces>1947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2024-05-27T06:31:00Z</dcterms:created>
  <dc:creator>邓虹</dc:creator>
  <cp:lastModifiedBy>王心宁</cp:lastModifiedBy>
  <dcterms:modified xsi:type="dcterms:W3CDTF">2024-06-05T01:44:38Z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7A717AC7985940B08F55CC067E4D6068_13</vt:lpwstr>
  </property>
</Properties>
</file>