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15C1">
      <w:pPr>
        <w:spacing w:line="360" w:lineRule="auto"/>
        <w:jc w:val="center"/>
        <w:rPr>
          <w:bCs/>
          <w:sz w:val="32"/>
          <w:szCs w:val="32"/>
        </w:rPr>
      </w:pPr>
    </w:p>
    <w:p w14:paraId="2B3A507A">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川投国际有限公司</w:t>
      </w:r>
    </w:p>
    <w:p w14:paraId="772E171B">
      <w:pPr>
        <w:spacing w:line="700" w:lineRule="exact"/>
        <w:jc w:val="center"/>
        <w:rPr>
          <w:rFonts w:ascii="方正小标宋简体" w:eastAsia="方正小标宋简体"/>
          <w:bCs/>
          <w:color w:val="000000"/>
          <w:sz w:val="44"/>
          <w:szCs w:val="44"/>
        </w:rPr>
      </w:pPr>
      <w:bookmarkStart w:id="0" w:name="_Toc6763"/>
      <w:bookmarkStart w:id="1" w:name="_Toc5020"/>
      <w:r>
        <w:rPr>
          <w:rFonts w:hint="eastAsia" w:ascii="方正小标宋简体" w:hAnsi="方正小标宋简体" w:eastAsia="方正小标宋简体" w:cs="方正小标宋简体"/>
          <w:sz w:val="44"/>
          <w:szCs w:val="44"/>
        </w:rPr>
        <w:t>格鲁吉亚某风电项目</w:t>
      </w:r>
      <w:bookmarkEnd w:id="0"/>
      <w:bookmarkEnd w:id="1"/>
    </w:p>
    <w:p w14:paraId="3E396F41">
      <w:pPr>
        <w:spacing w:line="360" w:lineRule="auto"/>
        <w:jc w:val="center"/>
        <w:rPr>
          <w:rFonts w:eastAsia="方正小标宋简体"/>
          <w:bCs/>
          <w:sz w:val="36"/>
          <w:szCs w:val="36"/>
        </w:rPr>
      </w:pPr>
      <w:r>
        <w:rPr>
          <w:rFonts w:hint="eastAsia" w:ascii="方正小标宋简体" w:eastAsia="方正小标宋简体"/>
          <w:bCs/>
          <w:color w:val="000000"/>
          <w:sz w:val="44"/>
          <w:szCs w:val="44"/>
        </w:rPr>
        <w:t>基准日审计中介服务机构公开比选</w:t>
      </w:r>
    </w:p>
    <w:p w14:paraId="3C6DE19C">
      <w:pPr>
        <w:spacing w:line="360" w:lineRule="auto"/>
        <w:rPr>
          <w:b/>
          <w:sz w:val="32"/>
          <w:szCs w:val="32"/>
        </w:rPr>
      </w:pPr>
    </w:p>
    <w:p w14:paraId="5E750512">
      <w:pPr>
        <w:spacing w:line="360" w:lineRule="auto"/>
        <w:rPr>
          <w:b/>
          <w:sz w:val="32"/>
          <w:szCs w:val="32"/>
        </w:rPr>
      </w:pPr>
    </w:p>
    <w:p w14:paraId="4A5076DA">
      <w:pPr>
        <w:spacing w:line="360" w:lineRule="auto"/>
        <w:rPr>
          <w:b/>
          <w:sz w:val="32"/>
          <w:szCs w:val="32"/>
        </w:rPr>
      </w:pPr>
    </w:p>
    <w:p w14:paraId="0BEC77F1">
      <w:pPr>
        <w:spacing w:line="360" w:lineRule="auto"/>
        <w:rPr>
          <w:b/>
          <w:sz w:val="32"/>
          <w:szCs w:val="32"/>
        </w:rPr>
      </w:pPr>
    </w:p>
    <w:p w14:paraId="09C21DDD">
      <w:pPr>
        <w:spacing w:line="360" w:lineRule="auto"/>
        <w:jc w:val="center"/>
        <w:rPr>
          <w:rFonts w:ascii="黑体" w:eastAsia="黑体"/>
          <w:b/>
          <w:color w:val="000000"/>
          <w:sz w:val="72"/>
          <w:szCs w:val="72"/>
        </w:rPr>
      </w:pPr>
      <w:r>
        <w:rPr>
          <w:rFonts w:hint="eastAsia" w:ascii="黑体" w:eastAsia="黑体"/>
          <w:b/>
          <w:color w:val="000000"/>
          <w:sz w:val="72"/>
          <w:szCs w:val="72"/>
        </w:rPr>
        <w:t>比选文件</w:t>
      </w:r>
    </w:p>
    <w:p w14:paraId="77005B6F">
      <w:pPr>
        <w:spacing w:line="360" w:lineRule="auto"/>
        <w:ind w:firstLine="880" w:firstLineChars="200"/>
        <w:rPr>
          <w:sz w:val="44"/>
          <w:szCs w:val="44"/>
        </w:rPr>
      </w:pPr>
    </w:p>
    <w:p w14:paraId="63C09B59">
      <w:pPr>
        <w:spacing w:line="360" w:lineRule="auto"/>
        <w:ind w:firstLine="880" w:firstLineChars="200"/>
        <w:rPr>
          <w:sz w:val="44"/>
          <w:szCs w:val="44"/>
        </w:rPr>
      </w:pPr>
    </w:p>
    <w:p w14:paraId="6F148011">
      <w:pPr>
        <w:spacing w:line="360" w:lineRule="auto"/>
        <w:ind w:firstLine="880" w:firstLineChars="200"/>
        <w:rPr>
          <w:sz w:val="44"/>
          <w:szCs w:val="44"/>
        </w:rPr>
      </w:pPr>
    </w:p>
    <w:p w14:paraId="00820B1C">
      <w:pPr>
        <w:spacing w:line="360" w:lineRule="auto"/>
        <w:ind w:firstLine="880" w:firstLineChars="200"/>
        <w:rPr>
          <w:sz w:val="44"/>
          <w:szCs w:val="44"/>
        </w:rPr>
      </w:pPr>
    </w:p>
    <w:p w14:paraId="17F0D943">
      <w:pPr>
        <w:spacing w:line="360" w:lineRule="auto"/>
        <w:ind w:firstLine="880" w:firstLineChars="200"/>
        <w:rPr>
          <w:sz w:val="44"/>
          <w:szCs w:val="44"/>
        </w:rPr>
      </w:pPr>
    </w:p>
    <w:p w14:paraId="0DCB99A3">
      <w:pPr>
        <w:spacing w:line="360" w:lineRule="auto"/>
        <w:ind w:firstLine="880" w:firstLineChars="200"/>
        <w:rPr>
          <w:sz w:val="44"/>
          <w:szCs w:val="44"/>
        </w:rPr>
      </w:pPr>
    </w:p>
    <w:p w14:paraId="56D1CD54">
      <w:pPr>
        <w:spacing w:line="360" w:lineRule="auto"/>
        <w:ind w:firstLine="880" w:firstLineChars="200"/>
        <w:rPr>
          <w:sz w:val="44"/>
          <w:szCs w:val="44"/>
        </w:rPr>
      </w:pPr>
    </w:p>
    <w:p w14:paraId="49BF002C">
      <w:pPr>
        <w:spacing w:line="360" w:lineRule="auto"/>
        <w:ind w:right="-210" w:rightChars="-100"/>
        <w:rPr>
          <w:sz w:val="32"/>
          <w:szCs w:val="32"/>
          <w:u w:val="single"/>
        </w:rPr>
      </w:pPr>
      <w:r>
        <w:rPr>
          <w:rFonts w:hint="eastAsia"/>
          <w:sz w:val="32"/>
          <w:szCs w:val="32"/>
        </w:rPr>
        <w:t>项目名称：</w:t>
      </w:r>
      <w:r>
        <w:rPr>
          <w:rFonts w:hint="eastAsia"/>
          <w:sz w:val="32"/>
          <w:szCs w:val="32"/>
          <w:u w:val="single"/>
        </w:rPr>
        <w:t>格鲁吉亚某风电项目基准日审计中介服务机构公开比选</w:t>
      </w:r>
    </w:p>
    <w:p w14:paraId="3F766250">
      <w:pPr>
        <w:spacing w:line="360" w:lineRule="auto"/>
        <w:rPr>
          <w:sz w:val="32"/>
          <w:szCs w:val="32"/>
          <w:u w:val="single"/>
        </w:rPr>
      </w:pPr>
      <w:r>
        <w:rPr>
          <w:rFonts w:hint="eastAsia"/>
          <w:sz w:val="32"/>
          <w:szCs w:val="32"/>
        </w:rPr>
        <w:t>邀 请 人：</w:t>
      </w:r>
      <w:r>
        <w:rPr>
          <w:rFonts w:hint="eastAsia"/>
          <w:sz w:val="32"/>
          <w:szCs w:val="32"/>
          <w:u w:val="single"/>
        </w:rPr>
        <w:t>川投国际有限公司</w:t>
      </w:r>
    </w:p>
    <w:p w14:paraId="3BA67818">
      <w:pPr>
        <w:spacing w:line="360" w:lineRule="auto"/>
        <w:rPr>
          <w:sz w:val="32"/>
          <w:szCs w:val="32"/>
          <w:u w:val="single"/>
        </w:rPr>
      </w:pPr>
    </w:p>
    <w:p w14:paraId="7C5A132C">
      <w:pPr>
        <w:spacing w:line="360" w:lineRule="auto"/>
        <w:jc w:val="center"/>
        <w:rPr>
          <w:rFonts w:ascii="仿宋_GB2312" w:eastAsia="仿宋_GB2312"/>
          <w:sz w:val="28"/>
          <w:szCs w:val="28"/>
        </w:rPr>
      </w:pPr>
      <w:r>
        <w:rPr>
          <w:rFonts w:hint="eastAsia"/>
          <w:sz w:val="32"/>
          <w:szCs w:val="32"/>
        </w:rPr>
        <w:t>二〇二五年</w:t>
      </w:r>
      <w:r>
        <w:rPr>
          <w:rFonts w:hint="eastAsia"/>
          <w:color w:val="000000"/>
          <w:sz w:val="32"/>
          <w:szCs w:val="32"/>
        </w:rPr>
        <w:t>七</w:t>
      </w:r>
      <w:r>
        <w:rPr>
          <w:rFonts w:hint="eastAsia"/>
          <w:sz w:val="32"/>
          <w:szCs w:val="32"/>
        </w:rPr>
        <w:t>月</w:t>
      </w:r>
      <w:r>
        <w:rPr>
          <w:rFonts w:hint="eastAsia" w:ascii="仿宋_GB2312" w:eastAsia="仿宋_GB2312"/>
          <w:sz w:val="28"/>
          <w:szCs w:val="28"/>
        </w:rPr>
        <w:t xml:space="preserve"> </w:t>
      </w:r>
    </w:p>
    <w:p w14:paraId="269E72C0">
      <w:pPr>
        <w:spacing w:line="360" w:lineRule="auto"/>
        <w:jc w:val="center"/>
        <w:rPr>
          <w:rFonts w:ascii="仿宋_GB2312" w:eastAsia="仿宋_GB2312"/>
          <w:sz w:val="28"/>
          <w:szCs w:val="28"/>
        </w:rPr>
      </w:pPr>
      <w:r>
        <w:rPr>
          <w:rFonts w:hint="eastAsia" w:ascii="仿宋_GB2312" w:eastAsia="仿宋_GB2312"/>
          <w:sz w:val="28"/>
          <w:szCs w:val="28"/>
        </w:rPr>
        <w:br w:type="page"/>
      </w:r>
    </w:p>
    <w:p w14:paraId="27A4FBA7">
      <w:pPr>
        <w:spacing w:line="360" w:lineRule="auto"/>
        <w:jc w:val="center"/>
        <w:rPr>
          <w:rFonts w:eastAsia="黑体"/>
          <w:b/>
          <w:bCs/>
          <w:color w:val="000000"/>
          <w:sz w:val="32"/>
          <w:szCs w:val="30"/>
        </w:rPr>
        <w:sectPr>
          <w:headerReference r:id="rId3" w:type="default"/>
          <w:footerReference r:id="rId4" w:type="default"/>
          <w:footerReference r:id="rId5" w:type="even"/>
          <w:pgSz w:w="11906" w:h="16838"/>
          <w:pgMar w:top="1304" w:right="1196" w:bottom="1304" w:left="1797" w:header="851" w:footer="992" w:gutter="0"/>
          <w:cols w:space="425" w:num="1"/>
          <w:titlePg/>
          <w:docGrid w:type="lines" w:linePitch="312" w:charSpace="0"/>
        </w:sectPr>
      </w:pPr>
      <w:bookmarkStart w:id="2" w:name="_Toc16393651"/>
      <w:bookmarkStart w:id="3" w:name="_Toc17186211"/>
      <w:bookmarkStart w:id="4" w:name="_Toc44141193"/>
      <w:bookmarkStart w:id="5" w:name="_Toc109212584"/>
    </w:p>
    <w:sdt>
      <w:sdtPr>
        <w:rPr>
          <w:rFonts w:hint="eastAsia" w:ascii="黑体" w:hAnsi="黑体" w:eastAsia="黑体" w:cs="黑体"/>
          <w:b/>
          <w:bCs/>
          <w:sz w:val="36"/>
          <w:szCs w:val="44"/>
        </w:rPr>
        <w:id w:val="147463090"/>
        <w15:color w:val="DBDBDB"/>
        <w:docPartObj>
          <w:docPartGallery w:val="Table of Contents"/>
          <w:docPartUnique/>
        </w:docPartObj>
      </w:sdtPr>
      <w:sdtEndPr>
        <w:rPr>
          <w:rFonts w:hint="eastAsia" w:ascii="黑体" w:hAnsi="黑体" w:eastAsia="黑体" w:cs="黑体"/>
          <w:b/>
          <w:bCs/>
          <w:sz w:val="36"/>
          <w:szCs w:val="44"/>
        </w:rPr>
      </w:sdtEndPr>
      <w:sdtContent>
        <w:p w14:paraId="7F570F94">
          <w:pPr>
            <w:jc w:val="center"/>
            <w:rPr>
              <w:rFonts w:ascii="黑体" w:hAnsi="黑体" w:eastAsia="黑体" w:cs="黑体"/>
              <w:b/>
              <w:bCs/>
              <w:sz w:val="36"/>
              <w:szCs w:val="44"/>
            </w:rPr>
          </w:pPr>
          <w:r>
            <w:rPr>
              <w:rFonts w:hint="eastAsia" w:ascii="黑体" w:hAnsi="黑体" w:eastAsia="黑体" w:cs="黑体"/>
              <w:b/>
              <w:bCs/>
              <w:sz w:val="36"/>
              <w:szCs w:val="44"/>
            </w:rPr>
            <w:t>目   录</w:t>
          </w:r>
        </w:p>
        <w:p w14:paraId="49FD9FC5">
          <w:pPr>
            <w:jc w:val="center"/>
            <w:rPr>
              <w:rFonts w:ascii="黑体" w:hAnsi="黑体" w:eastAsia="黑体" w:cs="黑体"/>
              <w:b/>
              <w:bCs/>
              <w:sz w:val="36"/>
              <w:szCs w:val="44"/>
            </w:rPr>
          </w:pPr>
        </w:p>
        <w:p w14:paraId="21E71DE9">
          <w:pPr>
            <w:pStyle w:val="16"/>
            <w:tabs>
              <w:tab w:val="right" w:leader="dot" w:pos="8913"/>
              <w:tab w:val="clear" w:pos="8296"/>
            </w:tabs>
            <w:spacing w:line="360" w:lineRule="auto"/>
            <w:rPr>
              <w:rFonts w:ascii="仿宋_GB2312" w:hAnsi="仿宋_GB2312" w:eastAsia="仿宋_GB2312" w:cs="仿宋_GB2312"/>
            </w:rPr>
          </w:pPr>
          <w:r>
            <w:fldChar w:fldCharType="begin"/>
          </w:r>
          <w:r>
            <w:instrText xml:space="preserve">TOC \o "1-2" \h \u </w:instrText>
          </w:r>
          <w:r>
            <w:fldChar w:fldCharType="separate"/>
          </w:r>
          <w:r>
            <w:fldChar w:fldCharType="begin"/>
          </w:r>
          <w:r>
            <w:instrText xml:space="preserve"> HYPERLINK \l "_Toc5157" </w:instrText>
          </w:r>
          <w:r>
            <w:fldChar w:fldCharType="separate"/>
          </w:r>
          <w:r>
            <w:rPr>
              <w:rFonts w:hint="eastAsia" w:ascii="仿宋_GB2312" w:hAnsi="仿宋_GB2312" w:eastAsia="仿宋_GB2312" w:cs="仿宋_GB2312"/>
            </w:rPr>
            <w:t>第一章 比选公告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_Toc5157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A734937">
          <w:pPr>
            <w:pStyle w:val="16"/>
            <w:tabs>
              <w:tab w:val="right" w:leader="dot" w:pos="8913"/>
              <w:tab w:val="clear" w:pos="8296"/>
            </w:tabs>
            <w:spacing w:line="360" w:lineRule="auto"/>
            <w:rPr>
              <w:rFonts w:hint="eastAsia" w:ascii="仿宋_GB2312" w:hAnsi="仿宋_GB2312" w:eastAsia="仿宋_GB2312" w:cs="仿宋_GB2312"/>
              <w:lang w:eastAsia="zh-CN"/>
            </w:rPr>
          </w:pPr>
          <w:r>
            <w:fldChar w:fldCharType="begin"/>
          </w:r>
          <w:r>
            <w:instrText xml:space="preserve"> HYPERLINK \l "_Toc6526" </w:instrText>
          </w:r>
          <w:r>
            <w:fldChar w:fldCharType="separate"/>
          </w:r>
          <w:r>
            <w:rPr>
              <w:rFonts w:hint="eastAsia" w:ascii="仿宋_GB2312" w:hAnsi="仿宋_GB2312" w:eastAsia="仿宋_GB2312" w:cs="仿宋_GB2312"/>
            </w:rPr>
            <w:t>第二章 参选机构资格要求</w:t>
          </w:r>
          <w:r>
            <w:rPr>
              <w:rFonts w:hint="eastAsia" w:ascii="仿宋_GB2312" w:hAnsi="仿宋_GB2312" w:eastAsia="仿宋_GB2312" w:cs="仿宋_GB2312"/>
            </w:rPr>
            <w:tab/>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6</w:t>
          </w:r>
        </w:p>
        <w:p w14:paraId="73CC8716">
          <w:pPr>
            <w:pStyle w:val="16"/>
            <w:tabs>
              <w:tab w:val="right" w:leader="dot" w:pos="8913"/>
              <w:tab w:val="clear" w:pos="8296"/>
            </w:tabs>
            <w:spacing w:line="360" w:lineRule="auto"/>
            <w:rPr>
              <w:rFonts w:hint="eastAsia" w:ascii="仿宋_GB2312" w:hAnsi="仿宋_GB2312" w:eastAsia="仿宋_GB2312" w:cs="仿宋_GB2312"/>
              <w:lang w:eastAsia="zh-CN"/>
            </w:rPr>
          </w:pPr>
          <w:r>
            <w:fldChar w:fldCharType="begin"/>
          </w:r>
          <w:r>
            <w:instrText xml:space="preserve"> HYPERLINK \l "_Toc8136" </w:instrText>
          </w:r>
          <w:r>
            <w:fldChar w:fldCharType="separate"/>
          </w:r>
          <w:r>
            <w:rPr>
              <w:rFonts w:hint="eastAsia" w:ascii="仿宋_GB2312" w:hAnsi="仿宋_GB2312" w:eastAsia="仿宋_GB2312" w:cs="仿宋_GB2312"/>
            </w:rPr>
            <w:t>第三章 比选申请人须知</w:t>
          </w:r>
          <w:r>
            <w:rPr>
              <w:rFonts w:hint="eastAsia" w:ascii="仿宋_GB2312" w:hAnsi="仿宋_GB2312" w:eastAsia="仿宋_GB2312" w:cs="仿宋_GB2312"/>
            </w:rPr>
            <w:tab/>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7</w:t>
          </w:r>
        </w:p>
        <w:p w14:paraId="08675B78">
          <w:pPr>
            <w:pStyle w:val="16"/>
            <w:tabs>
              <w:tab w:val="right" w:leader="dot" w:pos="8913"/>
              <w:tab w:val="clear" w:pos="8296"/>
            </w:tabs>
            <w:spacing w:line="360" w:lineRule="auto"/>
            <w:rPr>
              <w:rFonts w:hint="eastAsia" w:ascii="仿宋_GB2312" w:hAnsi="仿宋_GB2312" w:eastAsia="仿宋_GB2312" w:cs="仿宋_GB2312"/>
              <w:lang w:eastAsia="zh-CN"/>
            </w:rPr>
          </w:pPr>
          <w:r>
            <w:fldChar w:fldCharType="begin"/>
          </w:r>
          <w:r>
            <w:instrText xml:space="preserve"> HYPERLINK \l "_Toc30744" </w:instrText>
          </w:r>
          <w:r>
            <w:fldChar w:fldCharType="separate"/>
          </w:r>
          <w:r>
            <w:rPr>
              <w:rFonts w:hint="eastAsia" w:ascii="仿宋_GB2312" w:hAnsi="仿宋_GB2312" w:eastAsia="仿宋_GB2312" w:cs="仿宋_GB2312"/>
            </w:rPr>
            <w:t>第四章 比选评审办法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_Toc30744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1</w:t>
          </w:r>
        </w:p>
        <w:p w14:paraId="002CC378">
          <w:pPr>
            <w:pStyle w:val="16"/>
            <w:tabs>
              <w:tab w:val="right" w:leader="dot" w:pos="8913"/>
              <w:tab w:val="clear" w:pos="8296"/>
            </w:tabs>
            <w:spacing w:line="360" w:lineRule="auto"/>
            <w:rPr>
              <w:rFonts w:hint="eastAsia" w:ascii="仿宋_GB2312" w:hAnsi="仿宋_GB2312" w:eastAsia="仿宋_GB2312" w:cs="仿宋_GB2312"/>
              <w:lang w:eastAsia="zh-CN"/>
            </w:rPr>
          </w:pPr>
          <w:r>
            <w:fldChar w:fldCharType="begin"/>
          </w:r>
          <w:r>
            <w:instrText xml:space="preserve"> HYPERLINK \l "_Toc25358" </w:instrText>
          </w:r>
          <w:r>
            <w:fldChar w:fldCharType="separate"/>
          </w:r>
          <w:r>
            <w:rPr>
              <w:rFonts w:hint="eastAsia" w:ascii="仿宋_GB2312" w:hAnsi="仿宋_GB2312" w:eastAsia="仿宋_GB2312" w:cs="仿宋_GB2312"/>
            </w:rPr>
            <w:t>第五章 编制比选申请文件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_Toc25358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4</w:t>
          </w:r>
        </w:p>
        <w:p w14:paraId="505380E6">
          <w:pPr>
            <w:pStyle w:val="17"/>
            <w:tabs>
              <w:tab w:val="right" w:leader="dot" w:pos="8913"/>
              <w:tab w:val="clear" w:pos="1695"/>
              <w:tab w:val="clear" w:pos="8280"/>
            </w:tabs>
            <w:spacing w:line="360" w:lineRule="auto"/>
            <w:rPr>
              <w:rFonts w:hint="eastAsia" w:ascii="仿宋_GB2312" w:hAnsi="仿宋_GB2312" w:eastAsia="仿宋_GB2312" w:cs="仿宋_GB2312"/>
              <w:lang w:eastAsia="zh-CN"/>
            </w:rPr>
          </w:pPr>
          <w:r>
            <w:fldChar w:fldCharType="begin"/>
          </w:r>
          <w:r>
            <w:instrText xml:space="preserve"> HYPERLINK \l "_Toc26160" </w:instrText>
          </w:r>
          <w:r>
            <w:fldChar w:fldCharType="separate"/>
          </w:r>
          <w:r>
            <w:rPr>
              <w:rFonts w:hint="eastAsia" w:ascii="仿宋_GB2312" w:hAnsi="仿宋_GB2312" w:eastAsia="仿宋_GB2312" w:cs="仿宋_GB2312"/>
            </w:rPr>
            <w:t>一、 比选申请文件的组成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_Toc26160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4</w:t>
          </w:r>
        </w:p>
        <w:p w14:paraId="2E84DB23">
          <w:pPr>
            <w:pStyle w:val="17"/>
            <w:tabs>
              <w:tab w:val="right" w:leader="dot" w:pos="8913"/>
              <w:tab w:val="clear" w:pos="1695"/>
              <w:tab w:val="clear" w:pos="8280"/>
            </w:tabs>
            <w:spacing w:line="360" w:lineRule="auto"/>
            <w:rPr>
              <w:rFonts w:hint="eastAsia" w:ascii="仿宋_GB2312" w:hAnsi="仿宋_GB2312" w:eastAsia="仿宋_GB2312" w:cs="仿宋_GB2312"/>
              <w:lang w:eastAsia="zh-CN"/>
            </w:rPr>
          </w:pPr>
          <w:r>
            <w:fldChar w:fldCharType="begin"/>
          </w:r>
          <w:r>
            <w:instrText xml:space="preserve"> HYPERLINK \l "_Toc29103" </w:instrText>
          </w:r>
          <w:r>
            <w:fldChar w:fldCharType="separate"/>
          </w:r>
          <w:r>
            <w:rPr>
              <w:rFonts w:hint="eastAsia" w:ascii="仿宋_GB2312" w:hAnsi="仿宋_GB2312" w:eastAsia="仿宋_GB2312" w:cs="仿宋_GB2312"/>
            </w:rPr>
            <w:t>二、 比选申请文件封面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_Toc29103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5</w:t>
          </w:r>
        </w:p>
        <w:p w14:paraId="39D79EF0">
          <w:pPr>
            <w:pStyle w:val="17"/>
            <w:tabs>
              <w:tab w:val="right" w:leader="dot" w:pos="8913"/>
              <w:tab w:val="clear" w:pos="1695"/>
              <w:tab w:val="clear" w:pos="8280"/>
            </w:tabs>
            <w:spacing w:line="360" w:lineRule="auto"/>
            <w:rPr>
              <w:rFonts w:hint="eastAsia" w:ascii="仿宋_GB2312" w:hAnsi="仿宋_GB2312" w:eastAsia="仿宋_GB2312" w:cs="仿宋_GB2312"/>
              <w:lang w:eastAsia="zh-CN"/>
            </w:rPr>
          </w:pPr>
          <w:r>
            <w:fldChar w:fldCharType="begin"/>
          </w:r>
          <w:r>
            <w:instrText xml:space="preserve"> HYPERLINK \l "_Toc11696" </w:instrText>
          </w:r>
          <w:r>
            <w:fldChar w:fldCharType="separate"/>
          </w:r>
          <w:r>
            <w:rPr>
              <w:rFonts w:hint="eastAsia" w:ascii="仿宋_GB2312" w:hAnsi="仿宋_GB2312" w:eastAsia="仿宋_GB2312" w:cs="仿宋_GB2312"/>
            </w:rPr>
            <w:t>三、 授权委托书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_Toc11696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6</w:t>
          </w:r>
        </w:p>
        <w:p w14:paraId="1FF93322">
          <w:pPr>
            <w:pStyle w:val="17"/>
            <w:tabs>
              <w:tab w:val="right" w:leader="dot" w:pos="8913"/>
              <w:tab w:val="clear" w:pos="1695"/>
              <w:tab w:val="clear" w:pos="8280"/>
            </w:tabs>
            <w:spacing w:line="360" w:lineRule="auto"/>
            <w:rPr>
              <w:rFonts w:hint="default" w:ascii="仿宋_GB2312" w:hAnsi="仿宋_GB2312" w:eastAsia="仿宋_GB2312" w:cs="仿宋_GB2312"/>
              <w:lang w:val="en-US" w:eastAsia="zh-CN"/>
            </w:rPr>
          </w:pPr>
          <w:r>
            <w:fldChar w:fldCharType="begin"/>
          </w:r>
          <w:r>
            <w:instrText xml:space="preserve"> HYPERLINK \l "_Toc18079" </w:instrText>
          </w:r>
          <w:r>
            <w:fldChar w:fldCharType="separate"/>
          </w:r>
          <w:r>
            <w:rPr>
              <w:rFonts w:hint="eastAsia" w:ascii="仿宋_GB2312" w:hAnsi="仿宋_GB2312" w:eastAsia="仿宋_GB2312" w:cs="仿宋_GB2312"/>
            </w:rPr>
            <w:t>四、 比选申请人承诺函</w:t>
          </w:r>
          <w:r>
            <w:rPr>
              <w:rFonts w:hint="eastAsia" w:ascii="仿宋_GB2312" w:hAnsi="仿宋_GB2312" w:eastAsia="仿宋_GB2312" w:cs="仿宋_GB2312"/>
            </w:rPr>
            <w:tab/>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17</w:t>
          </w:r>
        </w:p>
        <w:p w14:paraId="362B5FF1">
          <w:pPr>
            <w:pStyle w:val="17"/>
            <w:tabs>
              <w:tab w:val="right" w:leader="dot" w:pos="8913"/>
              <w:tab w:val="clear" w:pos="1695"/>
              <w:tab w:val="clear" w:pos="8280"/>
            </w:tabs>
            <w:spacing w:line="360" w:lineRule="auto"/>
            <w:rPr>
              <w:rFonts w:hint="default" w:ascii="仿宋_GB2312" w:hAnsi="仿宋_GB2312" w:eastAsia="仿宋_GB2312" w:cs="仿宋_GB2312"/>
              <w:lang w:val="en-US" w:eastAsia="zh-CN"/>
            </w:rPr>
          </w:pPr>
          <w:r>
            <w:fldChar w:fldCharType="begin"/>
          </w:r>
          <w:r>
            <w:instrText xml:space="preserve"> HYPERLINK \l "_Toc7084" </w:instrText>
          </w:r>
          <w:r>
            <w:fldChar w:fldCharType="separate"/>
          </w:r>
          <w:r>
            <w:rPr>
              <w:rFonts w:hint="eastAsia" w:ascii="仿宋_GB2312" w:hAnsi="仿宋_GB2312" w:eastAsia="仿宋_GB2312" w:cs="仿宋_GB2312"/>
            </w:rPr>
            <w:t>五、 比选报价书</w:t>
          </w:r>
          <w:r>
            <w:rPr>
              <w:rFonts w:hint="eastAsia" w:ascii="仿宋_GB2312" w:hAnsi="仿宋_GB2312" w:eastAsia="仿宋_GB2312" w:cs="仿宋_GB2312"/>
            </w:rPr>
            <w:tab/>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18</w:t>
          </w:r>
        </w:p>
        <w:p w14:paraId="390C6A0E">
          <w:pPr>
            <w:pStyle w:val="17"/>
            <w:tabs>
              <w:tab w:val="right" w:leader="dot" w:pos="8913"/>
              <w:tab w:val="clear" w:pos="1695"/>
              <w:tab w:val="clear" w:pos="8280"/>
            </w:tabs>
            <w:spacing w:line="360" w:lineRule="auto"/>
            <w:rPr>
              <w:rFonts w:hint="default" w:ascii="仿宋_GB2312" w:hAnsi="仿宋_GB2312" w:eastAsia="仿宋_GB2312" w:cs="仿宋_GB2312"/>
              <w:lang w:val="en-US" w:eastAsia="zh-CN"/>
            </w:rPr>
          </w:pPr>
          <w:r>
            <w:fldChar w:fldCharType="begin"/>
          </w:r>
          <w:r>
            <w:instrText xml:space="preserve"> HYPERLINK \l "_Toc26856" </w:instrText>
          </w:r>
          <w:r>
            <w:fldChar w:fldCharType="separate"/>
          </w:r>
          <w:r>
            <w:rPr>
              <w:rFonts w:hint="eastAsia" w:ascii="仿宋_GB2312" w:hAnsi="仿宋_GB2312" w:eastAsia="仿宋_GB2312" w:cs="仿宋_GB2312"/>
            </w:rPr>
            <w:t>六、 资格审查资料</w:t>
          </w:r>
          <w:r>
            <w:rPr>
              <w:rFonts w:hint="eastAsia" w:ascii="仿宋_GB2312" w:hAnsi="仿宋_GB2312" w:eastAsia="仿宋_GB2312" w:cs="仿宋_GB2312"/>
            </w:rPr>
            <w:tab/>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19</w:t>
          </w:r>
        </w:p>
        <w:p w14:paraId="2C4D7C32">
          <w:pPr>
            <w:pStyle w:val="17"/>
            <w:tabs>
              <w:tab w:val="right" w:leader="dot" w:pos="8913"/>
              <w:tab w:val="clear" w:pos="1695"/>
              <w:tab w:val="clear" w:pos="8280"/>
            </w:tabs>
            <w:spacing w:line="360" w:lineRule="auto"/>
            <w:rPr>
              <w:rFonts w:hint="eastAsia" w:ascii="仿宋_GB2312" w:hAnsi="仿宋_GB2312" w:eastAsia="仿宋_GB2312" w:cs="仿宋_GB2312"/>
              <w:lang w:eastAsia="zh-CN"/>
            </w:rPr>
          </w:pPr>
          <w:r>
            <w:fldChar w:fldCharType="begin"/>
          </w:r>
          <w:r>
            <w:instrText xml:space="preserve"> HYPERLINK \l "_Toc22590" </w:instrText>
          </w:r>
          <w:r>
            <w:fldChar w:fldCharType="separate"/>
          </w:r>
          <w:r>
            <w:rPr>
              <w:rFonts w:hint="eastAsia" w:ascii="仿宋_GB2312" w:hAnsi="仿宋_GB2312" w:eastAsia="仿宋_GB2312" w:cs="仿宋_GB2312"/>
            </w:rPr>
            <w:t>七、 境外</w:t>
          </w:r>
          <w:r>
            <w:rPr>
              <w:rFonts w:hint="eastAsia" w:ascii="仿宋_GB2312" w:hAnsi="仿宋_GB2312" w:eastAsia="仿宋_GB2312" w:cs="仿宋_GB2312"/>
              <w:lang w:eastAsia="zh-CN"/>
            </w:rPr>
            <w:t>电力</w:t>
          </w:r>
          <w:r>
            <w:rPr>
              <w:rFonts w:hint="eastAsia" w:ascii="仿宋_GB2312" w:hAnsi="仿宋_GB2312" w:eastAsia="仿宋_GB2312" w:cs="仿宋_GB2312"/>
            </w:rPr>
            <w:t>项目审计服务的业绩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_Toc22590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0</w:t>
          </w:r>
        </w:p>
        <w:p w14:paraId="33A24D3A">
          <w:pPr>
            <w:pStyle w:val="17"/>
            <w:tabs>
              <w:tab w:val="right" w:leader="dot" w:pos="8913"/>
              <w:tab w:val="clear" w:pos="1695"/>
              <w:tab w:val="clear" w:pos="8280"/>
            </w:tabs>
            <w:spacing w:line="360" w:lineRule="auto"/>
            <w:rPr>
              <w:rFonts w:hint="eastAsia" w:ascii="仿宋_GB2312" w:hAnsi="仿宋_GB2312" w:eastAsia="仿宋_GB2312" w:cs="仿宋_GB2312"/>
              <w:lang w:eastAsia="zh-CN"/>
            </w:rPr>
          </w:pPr>
          <w:r>
            <w:fldChar w:fldCharType="begin"/>
          </w:r>
          <w:r>
            <w:instrText xml:space="preserve"> HYPERLINK \l "_Toc4232" </w:instrText>
          </w:r>
          <w:r>
            <w:fldChar w:fldCharType="separate"/>
          </w:r>
          <w:r>
            <w:rPr>
              <w:rFonts w:hint="eastAsia" w:ascii="仿宋_GB2312" w:hAnsi="仿宋_GB2312" w:eastAsia="仿宋_GB2312" w:cs="仿宋_GB2312"/>
            </w:rPr>
            <w:t>八、 格鲁吉亚</w:t>
          </w:r>
          <w:r>
            <w:rPr>
              <w:rFonts w:hint="eastAsia" w:ascii="仿宋_GB2312" w:hAnsi="仿宋_GB2312" w:eastAsia="仿宋_GB2312" w:cs="仿宋_GB2312"/>
              <w:lang w:eastAsia="zh-CN"/>
            </w:rPr>
            <w:t>电力</w:t>
          </w:r>
          <w:r>
            <w:rPr>
              <w:rFonts w:hint="eastAsia" w:ascii="仿宋_GB2312" w:hAnsi="仿宋_GB2312" w:eastAsia="仿宋_GB2312" w:cs="仿宋_GB2312"/>
            </w:rPr>
            <w:t>项目审计服务的业绩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_Toc4232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1</w:t>
          </w:r>
        </w:p>
        <w:p w14:paraId="74797359">
          <w:pPr>
            <w:pStyle w:val="17"/>
            <w:tabs>
              <w:tab w:val="right" w:leader="dot" w:pos="8913"/>
              <w:tab w:val="clear" w:pos="1695"/>
              <w:tab w:val="clear" w:pos="8280"/>
            </w:tabs>
            <w:spacing w:line="360" w:lineRule="auto"/>
            <w:rPr>
              <w:rFonts w:hint="eastAsia" w:ascii="仿宋_GB2312" w:hAnsi="仿宋_GB2312" w:eastAsia="仿宋_GB2312" w:cs="仿宋_GB2312"/>
              <w:lang w:eastAsia="zh-CN"/>
            </w:rPr>
          </w:pPr>
          <w:r>
            <w:fldChar w:fldCharType="begin"/>
          </w:r>
          <w:r>
            <w:instrText xml:space="preserve"> HYPERLINK \l "_Toc29303" </w:instrText>
          </w:r>
          <w:r>
            <w:fldChar w:fldCharType="separate"/>
          </w:r>
          <w:r>
            <w:rPr>
              <w:rFonts w:hint="eastAsia" w:ascii="仿宋_GB2312" w:hAnsi="仿宋_GB2312" w:eastAsia="仿宋_GB2312" w:cs="仿宋_GB2312"/>
            </w:rPr>
            <w:t>九、 项目实施方案和主要工作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_Toc29303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2</w:t>
          </w:r>
        </w:p>
        <w:p w14:paraId="724B0FE5">
          <w:pPr>
            <w:pStyle w:val="17"/>
            <w:tabs>
              <w:tab w:val="right" w:leader="dot" w:pos="8913"/>
              <w:tab w:val="clear" w:pos="1695"/>
              <w:tab w:val="clear" w:pos="8280"/>
            </w:tabs>
            <w:spacing w:line="360" w:lineRule="auto"/>
            <w:rPr>
              <w:rFonts w:hint="default" w:ascii="仿宋_GB2312" w:hAnsi="仿宋_GB2312" w:eastAsia="仿宋_GB2312" w:cs="仿宋_GB2312"/>
              <w:lang w:val="en-US" w:eastAsia="zh-CN"/>
            </w:rPr>
          </w:pPr>
          <w:r>
            <w:fldChar w:fldCharType="begin"/>
          </w:r>
          <w:r>
            <w:instrText xml:space="preserve"> HYPERLINK \l "_Toc4915" </w:instrText>
          </w:r>
          <w:r>
            <w:fldChar w:fldCharType="separate"/>
          </w:r>
          <w:r>
            <w:rPr>
              <w:rFonts w:hint="eastAsia" w:ascii="仿宋_GB2312" w:hAnsi="仿宋_GB2312" w:eastAsia="仿宋_GB2312" w:cs="仿宋_GB2312"/>
            </w:rPr>
            <w:t>十、 项目质量控制措施</w:t>
          </w:r>
          <w:r>
            <w:rPr>
              <w:rFonts w:hint="eastAsia" w:ascii="仿宋_GB2312" w:hAnsi="仿宋_GB2312" w:eastAsia="仿宋_GB2312" w:cs="仿宋_GB2312"/>
            </w:rPr>
            <w:tab/>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23</w:t>
          </w:r>
        </w:p>
        <w:p w14:paraId="44ADBA0E">
          <w:pPr>
            <w:pStyle w:val="17"/>
            <w:tabs>
              <w:tab w:val="right" w:leader="dot" w:pos="8913"/>
              <w:tab w:val="clear" w:pos="1695"/>
              <w:tab w:val="clear" w:pos="8280"/>
            </w:tabs>
            <w:spacing w:line="360" w:lineRule="auto"/>
            <w:rPr>
              <w:rFonts w:hint="default" w:ascii="仿宋_GB2312" w:hAnsi="仿宋_GB2312" w:eastAsia="仿宋_GB2312" w:cs="仿宋_GB2312"/>
              <w:lang w:val="en-US" w:eastAsia="zh-CN"/>
            </w:rPr>
          </w:pPr>
          <w:r>
            <w:fldChar w:fldCharType="begin"/>
          </w:r>
          <w:r>
            <w:instrText xml:space="preserve"> HYPERLINK \l "_Toc26773" </w:instrText>
          </w:r>
          <w:r>
            <w:fldChar w:fldCharType="separate"/>
          </w:r>
          <w:r>
            <w:rPr>
              <w:rFonts w:hint="eastAsia" w:ascii="仿宋_GB2312" w:hAnsi="仿宋_GB2312" w:eastAsia="仿宋_GB2312" w:cs="仿宋_GB2312"/>
            </w:rPr>
            <w:t>十一、 项目沟通方案</w:t>
          </w:r>
          <w:r>
            <w:rPr>
              <w:rFonts w:hint="eastAsia" w:ascii="仿宋_GB2312" w:hAnsi="仿宋_GB2312" w:eastAsia="仿宋_GB2312" w:cs="仿宋_GB2312"/>
            </w:rPr>
            <w:tab/>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24</w:t>
          </w:r>
        </w:p>
        <w:p w14:paraId="57C77A49">
          <w:pPr>
            <w:pStyle w:val="17"/>
            <w:tabs>
              <w:tab w:val="right" w:leader="dot" w:pos="8913"/>
              <w:tab w:val="clear" w:pos="1695"/>
              <w:tab w:val="clear" w:pos="8280"/>
            </w:tabs>
            <w:spacing w:line="360" w:lineRule="auto"/>
            <w:rPr>
              <w:rFonts w:hint="default" w:ascii="仿宋_GB2312" w:hAnsi="仿宋_GB2312" w:eastAsia="仿宋_GB2312" w:cs="仿宋_GB2312"/>
              <w:lang w:val="en-US" w:eastAsia="zh-CN"/>
            </w:rPr>
          </w:pPr>
          <w:r>
            <w:fldChar w:fldCharType="begin"/>
          </w:r>
          <w:r>
            <w:instrText xml:space="preserve"> HYPERLINK \l "_Toc24609" </w:instrText>
          </w:r>
          <w:r>
            <w:fldChar w:fldCharType="separate"/>
          </w:r>
          <w:r>
            <w:rPr>
              <w:rFonts w:hint="eastAsia" w:ascii="仿宋_GB2312" w:hAnsi="仿宋_GB2312" w:eastAsia="仿宋_GB2312" w:cs="仿宋_GB2312"/>
            </w:rPr>
            <w:t>十二、 项目组负责人简况</w:t>
          </w:r>
          <w:r>
            <w:rPr>
              <w:rFonts w:hint="eastAsia" w:ascii="仿宋_GB2312" w:hAnsi="仿宋_GB2312" w:eastAsia="仿宋_GB2312" w:cs="仿宋_GB2312"/>
            </w:rPr>
            <w:tab/>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25</w:t>
          </w:r>
        </w:p>
        <w:p w14:paraId="1AAB1C23">
          <w:pPr>
            <w:pStyle w:val="17"/>
            <w:tabs>
              <w:tab w:val="right" w:leader="dot" w:pos="8913"/>
              <w:tab w:val="clear" w:pos="1695"/>
              <w:tab w:val="clear" w:pos="8280"/>
            </w:tabs>
            <w:spacing w:line="360" w:lineRule="auto"/>
            <w:rPr>
              <w:rFonts w:hint="default" w:ascii="仿宋_GB2312" w:hAnsi="仿宋_GB2312" w:eastAsia="仿宋_GB2312" w:cs="仿宋_GB2312"/>
              <w:lang w:val="en-US" w:eastAsia="zh-CN"/>
            </w:rPr>
          </w:pPr>
          <w:r>
            <w:fldChar w:fldCharType="begin"/>
          </w:r>
          <w:r>
            <w:instrText xml:space="preserve"> HYPERLINK \l "_Toc30487" </w:instrText>
          </w:r>
          <w:r>
            <w:fldChar w:fldCharType="separate"/>
          </w:r>
          <w:r>
            <w:rPr>
              <w:rFonts w:hint="eastAsia" w:ascii="仿宋_GB2312" w:hAnsi="仿宋_GB2312" w:eastAsia="仿宋_GB2312" w:cs="仿宋_GB2312"/>
            </w:rPr>
            <w:t>十三、 拟投入本项目组现场人员简况</w:t>
          </w:r>
          <w:r>
            <w:rPr>
              <w:rFonts w:hint="eastAsia" w:ascii="仿宋_GB2312" w:hAnsi="仿宋_GB2312" w:eastAsia="仿宋_GB2312" w:cs="仿宋_GB2312"/>
            </w:rPr>
            <w:tab/>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26</w:t>
          </w:r>
        </w:p>
        <w:p w14:paraId="3163277C">
          <w:pPr>
            <w:pStyle w:val="17"/>
            <w:tabs>
              <w:tab w:val="right" w:leader="dot" w:pos="8913"/>
              <w:tab w:val="clear" w:pos="1695"/>
              <w:tab w:val="clear" w:pos="8280"/>
            </w:tabs>
            <w:spacing w:line="360" w:lineRule="auto"/>
            <w:rPr>
              <w:rFonts w:hint="default" w:eastAsia="仿宋_GB2312"/>
              <w:lang w:val="en-US" w:eastAsia="zh-CN"/>
            </w:rPr>
          </w:pPr>
          <w:r>
            <w:fldChar w:fldCharType="begin"/>
          </w:r>
          <w:r>
            <w:instrText xml:space="preserve"> HYPERLINK \l "_Toc19284" </w:instrText>
          </w:r>
          <w:r>
            <w:fldChar w:fldCharType="separate"/>
          </w:r>
          <w:r>
            <w:rPr>
              <w:rFonts w:hint="eastAsia" w:ascii="仿宋_GB2312" w:hAnsi="仿宋_GB2312" w:eastAsia="仿宋_GB2312" w:cs="仿宋_GB2312"/>
            </w:rPr>
            <w:t>十四、 比选申请人认为需提供的其它材料</w:t>
          </w:r>
          <w:r>
            <w:rPr>
              <w:rFonts w:hint="eastAsia" w:ascii="仿宋_GB2312" w:hAnsi="仿宋_GB2312" w:eastAsia="仿宋_GB2312" w:cs="仿宋_GB2312"/>
            </w:rPr>
            <w:tab/>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28</w:t>
          </w:r>
        </w:p>
        <w:p w14:paraId="43EE7F70">
          <w:r>
            <w:fldChar w:fldCharType="end"/>
          </w:r>
        </w:p>
      </w:sdtContent>
    </w:sdt>
    <w:p w14:paraId="2F9BB8CA">
      <w:r>
        <w:br w:type="page"/>
      </w:r>
    </w:p>
    <w:p w14:paraId="040CF3B4"/>
    <w:p w14:paraId="7FEDFD74">
      <w:pPr>
        <w:pStyle w:val="2"/>
      </w:pPr>
      <w:bookmarkStart w:id="6" w:name="_Toc5157"/>
      <w:r>
        <w:rPr>
          <w:rFonts w:hint="eastAsia"/>
        </w:rPr>
        <w:t>比选公告</w:t>
      </w:r>
      <w:bookmarkEnd w:id="6"/>
    </w:p>
    <w:p w14:paraId="68214CC4">
      <w:pPr>
        <w:tabs>
          <w:tab w:val="left" w:pos="3585"/>
        </w:tabs>
        <w:snapToGrid w:val="0"/>
        <w:spacing w:line="575" w:lineRule="exact"/>
        <w:ind w:firstLine="480" w:firstLineChars="200"/>
        <w:rPr>
          <w:rFonts w:ascii="黑体" w:eastAsia="黑体"/>
          <w:color w:val="000000"/>
          <w:sz w:val="24"/>
        </w:rPr>
      </w:pPr>
      <w:bookmarkStart w:id="7" w:name="OLE_LINK2"/>
      <w:r>
        <w:rPr>
          <w:rFonts w:hint="eastAsia" w:ascii="黑体" w:eastAsia="黑体"/>
          <w:color w:val="000000"/>
          <w:sz w:val="24"/>
        </w:rPr>
        <w:t>一、项目背景</w:t>
      </w:r>
    </w:p>
    <w:p w14:paraId="608ADE55">
      <w:pPr>
        <w:spacing w:line="360" w:lineRule="auto"/>
        <w:ind w:firstLine="482" w:firstLineChars="200"/>
        <w:rPr>
          <w:rFonts w:ascii="仿宋_GB2312" w:eastAsia="仿宋_GB2312"/>
          <w:bCs/>
          <w:sz w:val="24"/>
        </w:rPr>
      </w:pPr>
      <w:r>
        <w:rPr>
          <w:rFonts w:hint="eastAsia" w:ascii="仿宋_GB2312" w:eastAsia="仿宋_GB2312"/>
          <w:b/>
          <w:sz w:val="24"/>
        </w:rPr>
        <w:t>（一）项目名称：</w:t>
      </w:r>
      <w:r>
        <w:rPr>
          <w:rFonts w:hint="eastAsia" w:ascii="仿宋_GB2312" w:eastAsia="仿宋_GB2312"/>
          <w:bCs/>
          <w:sz w:val="24"/>
        </w:rPr>
        <w:t>格鲁吉亚某风电项目基准日审计服务</w:t>
      </w:r>
    </w:p>
    <w:p w14:paraId="4A8048A2">
      <w:pPr>
        <w:spacing w:line="360" w:lineRule="auto"/>
        <w:ind w:firstLine="482" w:firstLineChars="200"/>
        <w:rPr>
          <w:rFonts w:ascii="仿宋_GB2312" w:eastAsia="仿宋_GB2312"/>
          <w:bCs/>
          <w:sz w:val="24"/>
        </w:rPr>
      </w:pPr>
      <w:r>
        <w:rPr>
          <w:rFonts w:hint="eastAsia" w:ascii="仿宋_GB2312" w:eastAsia="仿宋_GB2312"/>
          <w:b/>
          <w:sz w:val="24"/>
        </w:rPr>
        <w:t>（二）投资主体：</w:t>
      </w:r>
      <w:r>
        <w:rPr>
          <w:rFonts w:hint="eastAsia" w:ascii="仿宋_GB2312" w:eastAsia="仿宋_GB2312"/>
          <w:bCs/>
          <w:sz w:val="24"/>
        </w:rPr>
        <w:t>川投国际有限公司SCIG INTERNATIONAL LIMITED（以下简称“川投国际”或“比选人”），香港注册成立的国资企业。</w:t>
      </w:r>
    </w:p>
    <w:p w14:paraId="366F3BF4">
      <w:pPr>
        <w:spacing w:line="360" w:lineRule="auto"/>
        <w:ind w:firstLine="482" w:firstLineChars="200"/>
        <w:rPr>
          <w:rFonts w:ascii="仿宋_GB2312" w:eastAsia="仿宋_GB2312"/>
          <w:bCs/>
          <w:sz w:val="24"/>
        </w:rPr>
      </w:pPr>
      <w:r>
        <w:rPr>
          <w:rFonts w:hint="eastAsia" w:ascii="仿宋_GB2312" w:eastAsia="仿宋_GB2312"/>
          <w:b/>
          <w:sz w:val="24"/>
        </w:rPr>
        <w:t>（三）项目概况：</w:t>
      </w:r>
      <w:r>
        <w:rPr>
          <w:rFonts w:hint="eastAsia" w:ascii="仿宋_GB2312" w:eastAsia="仿宋_GB2312"/>
          <w:bCs/>
          <w:sz w:val="24"/>
        </w:rPr>
        <w:t>拟收购项目为格鲁吉亚境内某100MW风力发电项目，该项目以BOO模式开发，主要建设内容包括风电场、场内架空线路、送出线路及升压站，项目年均发电量约3.7亿度，建设总投资约1.2亿美元。项目公司已取得开发权，并完成征地、环评、电力接入相关工作，基本具备建设条件。</w:t>
      </w:r>
    </w:p>
    <w:p w14:paraId="645BD5F5">
      <w:pPr>
        <w:spacing w:line="360" w:lineRule="auto"/>
        <w:ind w:firstLine="480" w:firstLineChars="200"/>
        <w:rPr>
          <w:rFonts w:ascii="仿宋_GB2312" w:eastAsia="仿宋_GB2312"/>
          <w:bCs/>
          <w:sz w:val="24"/>
        </w:rPr>
      </w:pPr>
      <w:r>
        <w:rPr>
          <w:rFonts w:hint="eastAsia" w:ascii="仿宋_GB2312" w:eastAsia="仿宋_GB2312"/>
          <w:bCs/>
          <w:sz w:val="24"/>
        </w:rPr>
        <w:t>川投国际拟通过收购该项目公司，获得风电项目开发权，并自行开展后续建设运营工作。</w:t>
      </w:r>
    </w:p>
    <w:bookmarkEnd w:id="7"/>
    <w:p w14:paraId="322BFB6F">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二、主要工作内容</w:t>
      </w:r>
    </w:p>
    <w:tbl>
      <w:tblPr>
        <w:tblStyle w:val="19"/>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3"/>
        <w:gridCol w:w="7253"/>
      </w:tblGrid>
      <w:tr w14:paraId="4129C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Align w:val="center"/>
          </w:tcPr>
          <w:p w14:paraId="5C59AC96">
            <w:pPr>
              <w:spacing w:before="156" w:beforeLines="50" w:after="156" w:afterLines="50" w:line="340" w:lineRule="atLeast"/>
              <w:jc w:val="center"/>
              <w:rPr>
                <w:rFonts w:ascii="仿宋_GB2312" w:eastAsia="仿宋_GB2312"/>
                <w:b/>
                <w:sz w:val="24"/>
              </w:rPr>
            </w:pPr>
          </w:p>
        </w:tc>
        <w:tc>
          <w:tcPr>
            <w:tcW w:w="7253" w:type="dxa"/>
            <w:vAlign w:val="center"/>
          </w:tcPr>
          <w:p w14:paraId="773ED978">
            <w:pPr>
              <w:spacing w:before="156" w:beforeLines="50" w:after="156" w:afterLines="50" w:line="340" w:lineRule="atLeast"/>
              <w:jc w:val="center"/>
              <w:rPr>
                <w:rFonts w:ascii="仿宋_GB2312" w:eastAsia="仿宋_GB2312"/>
                <w:b/>
                <w:sz w:val="24"/>
              </w:rPr>
            </w:pPr>
            <w:r>
              <w:rPr>
                <w:rFonts w:hint="eastAsia" w:ascii="仿宋_GB2312" w:eastAsia="仿宋_GB2312"/>
                <w:b/>
                <w:sz w:val="24"/>
              </w:rPr>
              <w:t>工作内容</w:t>
            </w:r>
          </w:p>
        </w:tc>
      </w:tr>
      <w:tr w14:paraId="16353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7BEE5745">
            <w:pPr>
              <w:spacing w:before="156" w:beforeLines="50" w:after="156" w:afterLines="50" w:line="340" w:lineRule="atLeast"/>
              <w:jc w:val="center"/>
              <w:rPr>
                <w:rFonts w:ascii="仿宋_GB2312" w:eastAsia="仿宋_GB2312"/>
                <w:sz w:val="24"/>
              </w:rPr>
            </w:pPr>
            <w:r>
              <w:rPr>
                <w:rFonts w:hint="eastAsia" w:ascii="仿宋_GB2312" w:eastAsia="仿宋_GB2312"/>
                <w:sz w:val="24"/>
              </w:rPr>
              <w:t>财务报表审计</w:t>
            </w:r>
          </w:p>
        </w:tc>
        <w:tc>
          <w:tcPr>
            <w:tcW w:w="7253" w:type="dxa"/>
            <w:vAlign w:val="center"/>
          </w:tcPr>
          <w:p w14:paraId="0196EE00">
            <w:pPr>
              <w:spacing w:before="156" w:beforeLines="50" w:after="156" w:afterLines="50" w:line="340" w:lineRule="atLeast"/>
              <w:jc w:val="left"/>
              <w:rPr>
                <w:rFonts w:ascii="仿宋_GB2312" w:eastAsia="仿宋_GB2312"/>
                <w:sz w:val="24"/>
              </w:rPr>
            </w:pPr>
            <w:r>
              <w:rPr>
                <w:rFonts w:hint="eastAsia" w:ascii="仿宋_GB2312" w:eastAsia="仿宋_GB2312"/>
                <w:sz w:val="24"/>
              </w:rPr>
              <w:t>1、对项目公司截至2024年12月31日资产负债表，2024年度利润表、现金流量表、权益变动表及相关财务报表附注的财务报表进行审计，出具正式的审计报告（中英文对照）。</w:t>
            </w:r>
          </w:p>
        </w:tc>
      </w:tr>
      <w:tr w14:paraId="19ABC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1308E207">
            <w:pPr>
              <w:spacing w:before="156" w:beforeLines="50" w:after="156" w:afterLines="50" w:line="340" w:lineRule="atLeast"/>
              <w:jc w:val="left"/>
              <w:rPr>
                <w:rFonts w:ascii="仿宋_GB2312" w:eastAsia="仿宋_GB2312"/>
                <w:sz w:val="24"/>
              </w:rPr>
            </w:pPr>
          </w:p>
        </w:tc>
        <w:tc>
          <w:tcPr>
            <w:tcW w:w="7253" w:type="dxa"/>
            <w:vAlign w:val="center"/>
          </w:tcPr>
          <w:p w14:paraId="56D3E2AC">
            <w:pPr>
              <w:spacing w:before="156" w:beforeLines="50" w:after="156" w:afterLines="50" w:line="340" w:lineRule="atLeast"/>
              <w:jc w:val="left"/>
              <w:rPr>
                <w:rFonts w:ascii="仿宋_GB2312" w:eastAsia="仿宋_GB2312"/>
                <w:sz w:val="24"/>
              </w:rPr>
            </w:pPr>
            <w:r>
              <w:rPr>
                <w:rFonts w:hint="eastAsia" w:ascii="仿宋_GB2312" w:eastAsia="仿宋_GB2312"/>
                <w:sz w:val="24"/>
              </w:rPr>
              <w:t>2、核查资产负债表、利润表和现金流量表的编制是否符合当地会计准则（格鲁吉亚国家准则或IFRS）。</w:t>
            </w:r>
          </w:p>
        </w:tc>
      </w:tr>
      <w:tr w14:paraId="418F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6DA03222">
            <w:pPr>
              <w:spacing w:before="156" w:beforeLines="50" w:after="156" w:afterLines="50" w:line="340" w:lineRule="atLeast"/>
              <w:jc w:val="left"/>
              <w:rPr>
                <w:rFonts w:ascii="仿宋_GB2312" w:eastAsia="仿宋_GB2312"/>
                <w:sz w:val="24"/>
              </w:rPr>
            </w:pPr>
          </w:p>
        </w:tc>
        <w:tc>
          <w:tcPr>
            <w:tcW w:w="7253" w:type="dxa"/>
            <w:vAlign w:val="center"/>
          </w:tcPr>
          <w:p w14:paraId="35B0252F">
            <w:pPr>
              <w:spacing w:before="156" w:beforeLines="50" w:after="156" w:afterLines="50" w:line="340" w:lineRule="atLeast"/>
              <w:jc w:val="left"/>
              <w:rPr>
                <w:rFonts w:ascii="仿宋_GB2312" w:eastAsia="仿宋_GB2312"/>
                <w:sz w:val="24"/>
              </w:rPr>
            </w:pPr>
            <w:r>
              <w:rPr>
                <w:rFonts w:hint="eastAsia" w:ascii="仿宋_GB2312" w:eastAsia="仿宋_GB2312"/>
                <w:sz w:val="24"/>
              </w:rPr>
              <w:t>3、提供中英文的财务报表附注及审计意见。</w:t>
            </w:r>
          </w:p>
        </w:tc>
      </w:tr>
      <w:tr w14:paraId="2C82E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307E5F19">
            <w:pPr>
              <w:spacing w:before="156" w:beforeLines="50" w:after="156" w:afterLines="50" w:line="340" w:lineRule="atLeast"/>
              <w:jc w:val="left"/>
              <w:rPr>
                <w:rFonts w:ascii="仿宋_GB2312" w:eastAsia="仿宋_GB2312"/>
                <w:sz w:val="24"/>
              </w:rPr>
            </w:pPr>
          </w:p>
        </w:tc>
        <w:tc>
          <w:tcPr>
            <w:tcW w:w="7253" w:type="dxa"/>
            <w:vAlign w:val="center"/>
          </w:tcPr>
          <w:p w14:paraId="7B1312C7">
            <w:pPr>
              <w:numPr>
                <w:ilvl w:val="0"/>
                <w:numId w:val="3"/>
              </w:numPr>
              <w:spacing w:before="156" w:beforeLines="50" w:after="156" w:afterLines="50" w:line="340" w:lineRule="atLeast"/>
              <w:jc w:val="left"/>
              <w:rPr>
                <w:rFonts w:ascii="仿宋_GB2312" w:eastAsia="仿宋_GB2312"/>
                <w:sz w:val="24"/>
              </w:rPr>
            </w:pPr>
            <w:r>
              <w:rPr>
                <w:rFonts w:hint="eastAsia" w:ascii="仿宋_GB2312" w:eastAsia="仿宋_GB2312"/>
                <w:sz w:val="24"/>
              </w:rPr>
              <w:t>如项目公司未开展实际经营业务：</w:t>
            </w:r>
          </w:p>
          <w:p w14:paraId="25C44E30">
            <w:pPr>
              <w:numPr>
                <w:ilvl w:val="0"/>
                <w:numId w:val="4"/>
              </w:numPr>
              <w:spacing w:before="156" w:beforeLines="50" w:after="156" w:afterLines="50" w:line="340" w:lineRule="atLeast"/>
              <w:ind w:firstLine="240" w:firstLineChars="100"/>
              <w:jc w:val="left"/>
              <w:rPr>
                <w:rFonts w:ascii="仿宋_GB2312" w:eastAsia="仿宋_GB2312"/>
                <w:sz w:val="24"/>
              </w:rPr>
            </w:pPr>
            <w:r>
              <w:rPr>
                <w:rFonts w:hint="eastAsia" w:ascii="仿宋_GB2312" w:eastAsia="仿宋_GB2312"/>
                <w:sz w:val="24"/>
              </w:rPr>
              <w:t>结合其注册资本、资金流水、资产构成等情况说明报表的完整性及审计合理性；</w:t>
            </w:r>
          </w:p>
          <w:p w14:paraId="717BD133">
            <w:pPr>
              <w:numPr>
                <w:ilvl w:val="0"/>
                <w:numId w:val="4"/>
              </w:numPr>
              <w:spacing w:before="156" w:beforeLines="50" w:after="156" w:afterLines="50" w:line="340" w:lineRule="atLeast"/>
              <w:ind w:firstLine="240" w:firstLineChars="100"/>
              <w:jc w:val="left"/>
              <w:rPr>
                <w:rFonts w:ascii="仿宋_GB2312" w:eastAsia="仿宋_GB2312"/>
                <w:sz w:val="24"/>
              </w:rPr>
            </w:pPr>
            <w:r>
              <w:rPr>
                <w:rFonts w:hint="eastAsia" w:ascii="仿宋_GB2312" w:eastAsia="仿宋_GB2312"/>
                <w:sz w:val="24"/>
              </w:rPr>
              <w:t>重点关注审计年度内重大合同及其应付结算情况、银行和其他大额债务及其偿还情况、应交税费（财产税、增值税及收入税等）及实际纳税申报缴纳情况；</w:t>
            </w:r>
          </w:p>
          <w:p w14:paraId="76F83E82">
            <w:pPr>
              <w:numPr>
                <w:ilvl w:val="0"/>
                <w:numId w:val="4"/>
              </w:numPr>
              <w:spacing w:before="156" w:beforeLines="50" w:after="156" w:afterLines="50" w:line="340" w:lineRule="atLeast"/>
              <w:ind w:firstLine="240" w:firstLineChars="100"/>
              <w:jc w:val="left"/>
              <w:rPr>
                <w:rFonts w:ascii="仿宋_GB2312" w:eastAsia="仿宋_GB2312"/>
                <w:sz w:val="24"/>
              </w:rPr>
            </w:pPr>
            <w:r>
              <w:rPr>
                <w:rFonts w:hint="eastAsia" w:ascii="仿宋_GB2312" w:eastAsia="仿宋_GB2312"/>
                <w:sz w:val="24"/>
                <w:lang w:val="en-US" w:eastAsia="zh-CN"/>
              </w:rPr>
              <w:t>披露公司</w:t>
            </w:r>
            <w:r>
              <w:rPr>
                <w:rFonts w:hint="eastAsia" w:ascii="仿宋_GB2312" w:eastAsia="仿宋_GB2312"/>
                <w:sz w:val="24"/>
              </w:rPr>
              <w:t>担保、质押、代持情况。</w:t>
            </w:r>
          </w:p>
        </w:tc>
      </w:tr>
      <w:tr w14:paraId="7DA5C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36036B81">
            <w:pPr>
              <w:spacing w:before="156" w:beforeLines="50" w:after="156" w:afterLines="50" w:line="340" w:lineRule="atLeast"/>
              <w:jc w:val="center"/>
              <w:rPr>
                <w:rFonts w:ascii="仿宋_GB2312" w:eastAsia="仿宋_GB2312"/>
                <w:sz w:val="24"/>
              </w:rPr>
            </w:pPr>
            <w:r>
              <w:rPr>
                <w:rFonts w:hint="eastAsia" w:ascii="仿宋_GB2312" w:eastAsia="仿宋_GB2312"/>
                <w:sz w:val="24"/>
              </w:rPr>
              <w:t>资本结构与出资核查</w:t>
            </w:r>
          </w:p>
        </w:tc>
        <w:tc>
          <w:tcPr>
            <w:tcW w:w="7253" w:type="dxa"/>
            <w:vAlign w:val="center"/>
          </w:tcPr>
          <w:p w14:paraId="3C3FFBA5">
            <w:pPr>
              <w:spacing w:before="156" w:beforeLines="50" w:after="156" w:afterLines="50" w:line="340" w:lineRule="atLeast"/>
              <w:jc w:val="left"/>
              <w:rPr>
                <w:rFonts w:ascii="仿宋_GB2312" w:eastAsia="仿宋_GB2312"/>
                <w:sz w:val="24"/>
              </w:rPr>
            </w:pPr>
            <w:r>
              <w:rPr>
                <w:rFonts w:hint="eastAsia" w:ascii="仿宋_GB2312" w:eastAsia="仿宋_GB2312"/>
                <w:sz w:val="24"/>
              </w:rPr>
              <w:t>1、核实截至基准日公司实缴资本情况。</w:t>
            </w:r>
          </w:p>
        </w:tc>
      </w:tr>
      <w:tr w14:paraId="49382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5B3F838D">
            <w:pPr>
              <w:spacing w:before="156" w:beforeLines="50" w:after="156" w:afterLines="50" w:line="340" w:lineRule="atLeast"/>
              <w:jc w:val="left"/>
              <w:rPr>
                <w:rFonts w:ascii="仿宋_GB2312" w:eastAsia="仿宋_GB2312"/>
                <w:sz w:val="24"/>
              </w:rPr>
            </w:pPr>
          </w:p>
        </w:tc>
        <w:tc>
          <w:tcPr>
            <w:tcW w:w="7253" w:type="dxa"/>
            <w:vAlign w:val="center"/>
          </w:tcPr>
          <w:p w14:paraId="2EA69F40">
            <w:pPr>
              <w:spacing w:before="156" w:beforeLines="50" w:after="156" w:afterLines="50" w:line="340" w:lineRule="atLeast"/>
              <w:jc w:val="left"/>
              <w:rPr>
                <w:rFonts w:ascii="仿宋_GB2312" w:eastAsia="仿宋_GB2312"/>
                <w:sz w:val="24"/>
              </w:rPr>
            </w:pPr>
            <w:r>
              <w:rPr>
                <w:rFonts w:hint="eastAsia" w:ascii="仿宋_GB2312" w:eastAsia="仿宋_GB2312"/>
                <w:sz w:val="24"/>
              </w:rPr>
              <w:t>2、核查银行账户、资本金到位凭证等，验证是否符合当地法律法规或原投资协议约定。</w:t>
            </w:r>
          </w:p>
        </w:tc>
      </w:tr>
      <w:tr w14:paraId="13AA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0ACBD832">
            <w:pPr>
              <w:spacing w:before="156" w:beforeLines="50" w:after="156" w:afterLines="50" w:line="340" w:lineRule="atLeast"/>
              <w:jc w:val="left"/>
              <w:rPr>
                <w:rFonts w:ascii="仿宋_GB2312" w:eastAsia="仿宋_GB2312"/>
                <w:sz w:val="24"/>
              </w:rPr>
            </w:pPr>
          </w:p>
        </w:tc>
        <w:tc>
          <w:tcPr>
            <w:tcW w:w="7253" w:type="dxa"/>
            <w:vAlign w:val="center"/>
          </w:tcPr>
          <w:p w14:paraId="4931B999">
            <w:pPr>
              <w:spacing w:before="156" w:beforeLines="50" w:after="156" w:afterLines="50" w:line="340" w:lineRule="atLeast"/>
              <w:jc w:val="left"/>
              <w:rPr>
                <w:rFonts w:ascii="仿宋_GB2312" w:eastAsia="仿宋_GB2312"/>
                <w:sz w:val="24"/>
              </w:rPr>
            </w:pPr>
            <w:r>
              <w:rPr>
                <w:rFonts w:hint="eastAsia" w:ascii="仿宋_GB2312" w:eastAsia="仿宋_GB2312"/>
                <w:sz w:val="24"/>
              </w:rPr>
              <w:t>3、披露是否存在未按承诺出资、资金挪用、虚假资本等情形。</w:t>
            </w:r>
          </w:p>
        </w:tc>
      </w:tr>
      <w:tr w14:paraId="4773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7E02ED59">
            <w:pPr>
              <w:spacing w:before="156" w:beforeLines="50" w:after="156" w:afterLines="50" w:line="340" w:lineRule="atLeast"/>
              <w:jc w:val="left"/>
              <w:rPr>
                <w:rFonts w:ascii="仿宋_GB2312" w:eastAsia="仿宋_GB2312"/>
                <w:sz w:val="24"/>
              </w:rPr>
            </w:pPr>
          </w:p>
        </w:tc>
        <w:tc>
          <w:tcPr>
            <w:tcW w:w="7253" w:type="dxa"/>
            <w:vAlign w:val="center"/>
          </w:tcPr>
          <w:p w14:paraId="515866FE">
            <w:pPr>
              <w:spacing w:before="156" w:beforeLines="50" w:after="156" w:afterLines="50" w:line="340" w:lineRule="atLeast"/>
              <w:jc w:val="left"/>
              <w:rPr>
                <w:rFonts w:ascii="仿宋_GB2312" w:eastAsia="仿宋_GB2312"/>
                <w:sz w:val="24"/>
              </w:rPr>
            </w:pPr>
            <w:r>
              <w:rPr>
                <w:rFonts w:hint="eastAsia" w:ascii="仿宋_GB2312" w:eastAsia="仿宋_GB2312"/>
                <w:sz w:val="24"/>
              </w:rPr>
              <w:t>4、对项目公司所属实物资产（固定资产、存货、土地等）及无形资产（专利、商标、商誉、证照等）予以核实的职责，要求按重要性原则核实资产权属价值、账实一致性，出具资产清单。</w:t>
            </w:r>
          </w:p>
        </w:tc>
      </w:tr>
      <w:tr w14:paraId="3BB3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477AFCC6">
            <w:pPr>
              <w:spacing w:before="156" w:beforeLines="50" w:after="156" w:afterLines="50" w:line="340" w:lineRule="atLeast"/>
              <w:jc w:val="center"/>
              <w:rPr>
                <w:rFonts w:ascii="仿宋_GB2312" w:eastAsia="仿宋_GB2312"/>
                <w:sz w:val="24"/>
              </w:rPr>
            </w:pPr>
            <w:r>
              <w:rPr>
                <w:rFonts w:hint="eastAsia" w:ascii="仿宋_GB2312" w:eastAsia="仿宋_GB2312"/>
                <w:sz w:val="24"/>
              </w:rPr>
              <w:t>审计依据和会计准则转换说明</w:t>
            </w:r>
          </w:p>
        </w:tc>
        <w:tc>
          <w:tcPr>
            <w:tcW w:w="7253" w:type="dxa"/>
            <w:vAlign w:val="center"/>
          </w:tcPr>
          <w:p w14:paraId="5440240D">
            <w:pPr>
              <w:spacing w:before="156" w:beforeLines="50" w:after="156" w:afterLines="50" w:line="340" w:lineRule="atLeast"/>
              <w:jc w:val="left"/>
              <w:rPr>
                <w:rFonts w:ascii="仿宋_GB2312" w:eastAsia="仿宋_GB2312"/>
                <w:sz w:val="24"/>
              </w:rPr>
            </w:pPr>
            <w:r>
              <w:rPr>
                <w:rFonts w:hint="eastAsia" w:ascii="仿宋_GB2312" w:eastAsia="仿宋_GB2312"/>
                <w:sz w:val="24"/>
              </w:rPr>
              <w:t>1、审计报告应按中国会计准则编制。</w:t>
            </w:r>
          </w:p>
        </w:tc>
      </w:tr>
      <w:tr w14:paraId="14365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73" w:type="dxa"/>
            <w:vMerge w:val="continue"/>
            <w:vAlign w:val="center"/>
          </w:tcPr>
          <w:p w14:paraId="7F58DEDE">
            <w:pPr>
              <w:spacing w:before="156" w:beforeLines="50" w:after="156" w:afterLines="50" w:line="340" w:lineRule="atLeast"/>
              <w:jc w:val="left"/>
              <w:rPr>
                <w:rFonts w:ascii="仿宋_GB2312" w:eastAsia="仿宋_GB2312"/>
                <w:sz w:val="24"/>
              </w:rPr>
            </w:pPr>
          </w:p>
        </w:tc>
        <w:tc>
          <w:tcPr>
            <w:tcW w:w="7253" w:type="dxa"/>
            <w:vAlign w:val="center"/>
          </w:tcPr>
          <w:p w14:paraId="0F6AEDED">
            <w:pPr>
              <w:spacing w:before="156" w:beforeLines="50" w:after="156" w:afterLines="50" w:line="340" w:lineRule="atLeast"/>
              <w:jc w:val="left"/>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出具</w:t>
            </w:r>
            <w:r>
              <w:rPr>
                <w:rFonts w:hint="eastAsia" w:ascii="仿宋_GB2312" w:eastAsia="仿宋_GB2312"/>
                <w:sz w:val="24"/>
              </w:rPr>
              <w:t>与原报表</w:t>
            </w:r>
            <w:r>
              <w:rPr>
                <w:rFonts w:hint="eastAsia" w:ascii="仿宋_GB2312" w:eastAsia="仿宋_GB2312"/>
                <w:sz w:val="24"/>
                <w:lang w:val="en-US" w:eastAsia="zh-CN"/>
              </w:rPr>
              <w:t>会计准则</w:t>
            </w:r>
            <w:r>
              <w:rPr>
                <w:rFonts w:hint="eastAsia" w:ascii="仿宋_GB2312" w:eastAsia="仿宋_GB2312"/>
                <w:sz w:val="24"/>
              </w:rPr>
              <w:t>差异说明。</w:t>
            </w:r>
          </w:p>
        </w:tc>
      </w:tr>
      <w:tr w14:paraId="78B1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73" w:type="dxa"/>
            <w:vMerge w:val="restart"/>
            <w:tcBorders>
              <w:top w:val="single" w:color="auto" w:sz="4" w:space="0"/>
              <w:left w:val="single" w:color="auto" w:sz="4" w:space="0"/>
              <w:bottom w:val="nil"/>
              <w:right w:val="single" w:color="auto" w:sz="4" w:space="0"/>
            </w:tcBorders>
            <w:vAlign w:val="center"/>
          </w:tcPr>
          <w:p w14:paraId="3A5C2FFD">
            <w:pPr>
              <w:spacing w:before="156" w:beforeLines="50" w:after="156" w:afterLines="50" w:line="340" w:lineRule="atLeast"/>
              <w:jc w:val="center"/>
              <w:rPr>
                <w:rFonts w:ascii="仿宋_GB2312" w:eastAsia="仿宋_GB2312"/>
                <w:sz w:val="24"/>
              </w:rPr>
            </w:pPr>
            <w:r>
              <w:rPr>
                <w:rFonts w:hint="eastAsia" w:ascii="仿宋_GB2312" w:eastAsia="仿宋_GB2312"/>
                <w:sz w:val="24"/>
              </w:rPr>
              <w:t>提供审计工作底稿清单</w:t>
            </w:r>
          </w:p>
        </w:tc>
        <w:tc>
          <w:tcPr>
            <w:tcW w:w="7253" w:type="dxa"/>
            <w:tcBorders>
              <w:left w:val="single" w:color="auto" w:sz="4" w:space="0"/>
            </w:tcBorders>
            <w:vAlign w:val="center"/>
          </w:tcPr>
          <w:p w14:paraId="7DA9DDDE">
            <w:pPr>
              <w:spacing w:before="156" w:beforeLines="50" w:after="156" w:afterLines="50" w:line="340" w:lineRule="atLeast"/>
              <w:jc w:val="left"/>
              <w:rPr>
                <w:rFonts w:ascii="仿宋_GB2312" w:eastAsia="仿宋_GB2312"/>
                <w:sz w:val="24"/>
              </w:rPr>
            </w:pPr>
            <w:r>
              <w:rPr>
                <w:rFonts w:hint="eastAsia" w:ascii="仿宋_GB2312" w:eastAsia="仿宋_GB2312"/>
                <w:sz w:val="24"/>
              </w:rPr>
              <w:t>1、按照标准审计程序，提供主要底稿清单备查（包括银行函证、原始凭证核查记录、工作底稿摘要等）。</w:t>
            </w:r>
          </w:p>
        </w:tc>
      </w:tr>
      <w:tr w14:paraId="2F9AD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673" w:type="dxa"/>
            <w:vMerge w:val="continue"/>
            <w:tcBorders>
              <w:top w:val="nil"/>
              <w:left w:val="single" w:color="auto" w:sz="4" w:space="0"/>
              <w:bottom w:val="nil"/>
              <w:right w:val="single" w:color="auto" w:sz="4" w:space="0"/>
            </w:tcBorders>
            <w:vAlign w:val="center"/>
          </w:tcPr>
          <w:p w14:paraId="4C8DAD89">
            <w:pPr>
              <w:spacing w:before="156" w:beforeLines="50" w:after="156" w:afterLines="50" w:line="340" w:lineRule="atLeast"/>
              <w:jc w:val="left"/>
              <w:rPr>
                <w:rFonts w:ascii="仿宋_GB2312" w:eastAsia="仿宋_GB2312"/>
                <w:sz w:val="24"/>
              </w:rPr>
            </w:pPr>
          </w:p>
        </w:tc>
        <w:tc>
          <w:tcPr>
            <w:tcW w:w="7253" w:type="dxa"/>
            <w:tcBorders>
              <w:left w:val="single" w:color="auto" w:sz="4" w:space="0"/>
            </w:tcBorders>
            <w:vAlign w:val="center"/>
          </w:tcPr>
          <w:p w14:paraId="72472D1E">
            <w:pPr>
              <w:spacing w:before="156" w:beforeLines="50" w:after="156" w:afterLines="50" w:line="340" w:lineRule="atLeast"/>
              <w:jc w:val="left"/>
              <w:rPr>
                <w:rFonts w:ascii="仿宋_GB2312" w:eastAsia="仿宋_GB2312"/>
                <w:sz w:val="24"/>
              </w:rPr>
            </w:pPr>
            <w:r>
              <w:rPr>
                <w:rFonts w:hint="eastAsia" w:ascii="仿宋_GB2312" w:eastAsia="仿宋_GB2312"/>
                <w:sz w:val="24"/>
              </w:rPr>
              <w:t>2、若为联合审计，由境内所汇总归</w:t>
            </w:r>
            <w:bookmarkStart w:id="162" w:name="_GoBack"/>
            <w:bookmarkEnd w:id="162"/>
            <w:r>
              <w:rPr>
                <w:rFonts w:hint="eastAsia" w:ascii="仿宋_GB2312" w:eastAsia="仿宋_GB2312"/>
                <w:sz w:val="24"/>
              </w:rPr>
              <w:t>档主要底稿文件，并确保信息一致。</w:t>
            </w:r>
          </w:p>
        </w:tc>
      </w:tr>
    </w:tbl>
    <w:p w14:paraId="09115CAD">
      <w:pPr>
        <w:spacing w:line="360" w:lineRule="auto"/>
        <w:ind w:firstLine="482" w:firstLineChars="200"/>
        <w:rPr>
          <w:rFonts w:ascii="仿宋_GB2312" w:eastAsia="仿宋_GB2312"/>
          <w:b/>
          <w:sz w:val="24"/>
        </w:rPr>
      </w:pPr>
      <w:r>
        <w:rPr>
          <w:rFonts w:hint="eastAsia" w:ascii="仿宋_GB2312" w:eastAsia="仿宋_GB2312"/>
          <w:b/>
          <w:sz w:val="24"/>
        </w:rPr>
        <w:t>须出具目标公司审计报告（中文和英文）。</w:t>
      </w:r>
    </w:p>
    <w:p w14:paraId="7A1D146A">
      <w:pPr>
        <w:spacing w:line="360" w:lineRule="auto"/>
        <w:ind w:firstLine="482" w:firstLineChars="200"/>
        <w:rPr>
          <w:rFonts w:ascii="仿宋_GB2312" w:eastAsia="仿宋_GB2312"/>
          <w:b/>
          <w:sz w:val="24"/>
        </w:rPr>
      </w:pPr>
      <w:r>
        <w:rPr>
          <w:rFonts w:hint="eastAsia" w:ascii="仿宋_GB2312" w:eastAsia="仿宋_GB2312"/>
          <w:b/>
          <w:sz w:val="24"/>
        </w:rPr>
        <w:t>注：以上主要工作内容，比选申请人可根据以往类似项目的经验在比选文件“项目实施方案和主要工作”中增加和细化。</w:t>
      </w:r>
    </w:p>
    <w:p w14:paraId="48A50FDB">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三、比选申请人的报名资格要求</w:t>
      </w:r>
    </w:p>
    <w:p w14:paraId="7F5E2D61">
      <w:pPr>
        <w:spacing w:line="360" w:lineRule="auto"/>
        <w:ind w:firstLine="480" w:firstLineChars="200"/>
        <w:rPr>
          <w:rFonts w:ascii="仿宋_GB2312" w:eastAsia="仿宋_GB2312"/>
          <w:bCs/>
          <w:sz w:val="24"/>
        </w:rPr>
      </w:pPr>
      <w:bookmarkStart w:id="8" w:name="_Toc109212565"/>
      <w:r>
        <w:rPr>
          <w:rFonts w:ascii="仿宋_GB2312" w:eastAsia="仿宋_GB2312"/>
          <w:bCs/>
          <w:color w:val="000000"/>
          <w:sz w:val="24"/>
        </w:rPr>
        <w:t>本次</w:t>
      </w:r>
      <w:r>
        <w:rPr>
          <w:rFonts w:hint="eastAsia" w:ascii="仿宋_GB2312" w:eastAsia="仿宋_GB2312"/>
          <w:bCs/>
          <w:color w:val="000000"/>
          <w:sz w:val="24"/>
        </w:rPr>
        <w:t>比选</w:t>
      </w:r>
      <w:r>
        <w:rPr>
          <w:rFonts w:ascii="仿宋_GB2312" w:eastAsia="仿宋_GB2312"/>
          <w:bCs/>
          <w:color w:val="000000"/>
          <w:sz w:val="24"/>
        </w:rPr>
        <w:t>采用资格后审的方式</w:t>
      </w:r>
      <w:r>
        <w:rPr>
          <w:rFonts w:hint="eastAsia" w:ascii="仿宋_GB2312" w:eastAsia="仿宋_GB2312"/>
          <w:bCs/>
          <w:color w:val="000000"/>
          <w:sz w:val="24"/>
        </w:rPr>
        <w:t>。</w:t>
      </w:r>
      <w:r>
        <w:rPr>
          <w:rFonts w:hint="eastAsia" w:ascii="仿宋_GB2312" w:eastAsia="仿宋_GB2312"/>
          <w:bCs/>
          <w:sz w:val="24"/>
        </w:rPr>
        <w:t>为证实比选申请人具有完成工作的资格和能力，比选申请人应当符合以下条件并随比选文件提供相应的证明文件资料：</w:t>
      </w:r>
    </w:p>
    <w:p w14:paraId="5AFFE6DC">
      <w:pPr>
        <w:spacing w:line="360" w:lineRule="auto"/>
        <w:ind w:firstLine="480" w:firstLineChars="200"/>
        <w:rPr>
          <w:rFonts w:ascii="仿宋_GB2312" w:eastAsia="仿宋_GB2312"/>
          <w:sz w:val="24"/>
        </w:rPr>
      </w:pPr>
      <w:r>
        <w:rPr>
          <w:rFonts w:hint="eastAsia" w:ascii="仿宋_GB2312" w:eastAsia="仿宋_GB2312"/>
          <w:sz w:val="24"/>
        </w:rPr>
        <w:t>（一）比选申请人在中国大陆及境外有分支机构/合作</w:t>
      </w:r>
      <w:r>
        <w:rPr>
          <w:rFonts w:hint="eastAsia" w:ascii="仿宋_GB2312" w:eastAsia="仿宋_GB2312"/>
          <w:sz w:val="24"/>
          <w:lang w:val="en-US" w:eastAsia="zh-CN"/>
        </w:rPr>
        <w:t>机构</w:t>
      </w:r>
      <w:r>
        <w:rPr>
          <w:rFonts w:hint="eastAsia" w:ascii="仿宋_GB2312" w:eastAsia="仿宋_GB2312"/>
          <w:sz w:val="24"/>
        </w:rPr>
        <w:t>，并具备在中国大陆及境外执业的相关资格，具有规范健全的质量管理、风险管理等内部管理制度。</w:t>
      </w:r>
    </w:p>
    <w:p w14:paraId="2648733F">
      <w:pPr>
        <w:spacing w:line="360" w:lineRule="auto"/>
        <w:ind w:firstLine="480" w:firstLineChars="200"/>
        <w:rPr>
          <w:rFonts w:ascii="仿宋_GB2312" w:eastAsia="仿宋_GB2312"/>
          <w:sz w:val="24"/>
        </w:rPr>
      </w:pPr>
      <w:r>
        <w:rPr>
          <w:rFonts w:hint="eastAsia" w:ascii="仿宋_GB2312" w:eastAsia="仿宋_GB2312"/>
          <w:sz w:val="24"/>
        </w:rPr>
        <w:t>（二）比选申请人熟悉境外</w:t>
      </w:r>
      <w:r>
        <w:rPr>
          <w:rFonts w:hint="eastAsia" w:ascii="仿宋_GB2312" w:eastAsia="仿宋_GB2312"/>
          <w:sz w:val="24"/>
          <w:lang w:eastAsia="zh-CN"/>
        </w:rPr>
        <w:t>电力</w:t>
      </w:r>
      <w:r>
        <w:rPr>
          <w:rFonts w:hint="eastAsia" w:ascii="仿宋_GB2312" w:eastAsia="仿宋_GB2312"/>
          <w:sz w:val="24"/>
        </w:rPr>
        <w:t>项目的业务运作，具有提供相关审计服务的经验。</w:t>
      </w:r>
    </w:p>
    <w:p w14:paraId="4479EBE3">
      <w:pPr>
        <w:spacing w:line="360" w:lineRule="auto"/>
        <w:ind w:firstLine="480" w:firstLineChars="200"/>
        <w:rPr>
          <w:rFonts w:ascii="仿宋_GB2312" w:eastAsia="仿宋_GB2312"/>
          <w:sz w:val="24"/>
        </w:rPr>
      </w:pPr>
      <w:r>
        <w:rPr>
          <w:rFonts w:hint="eastAsia" w:ascii="仿宋_GB2312" w:eastAsia="仿宋_GB2312"/>
          <w:sz w:val="24"/>
        </w:rPr>
        <w:t>（三）比选申请人具有良好的社会信誉与国际声誉，截止比选公告日未在相关处罚期内。</w:t>
      </w:r>
    </w:p>
    <w:p w14:paraId="145B3F8E">
      <w:pPr>
        <w:spacing w:line="360" w:lineRule="auto"/>
        <w:ind w:firstLine="480" w:firstLineChars="200"/>
        <w:rPr>
          <w:rFonts w:ascii="仿宋_GB2312" w:eastAsia="仿宋_GB2312"/>
          <w:sz w:val="24"/>
        </w:rPr>
      </w:pPr>
      <w:r>
        <w:rPr>
          <w:rFonts w:hint="eastAsia" w:ascii="仿宋_GB2312" w:eastAsia="仿宋_GB2312"/>
          <w:sz w:val="24"/>
        </w:rPr>
        <w:t>（四）比选申请人未向拟收购的目标公司提供相关服务，与向川投国际提供本次服务无利益冲突。</w:t>
      </w:r>
    </w:p>
    <w:p w14:paraId="0BA1E722">
      <w:pPr>
        <w:spacing w:line="360" w:lineRule="auto"/>
        <w:ind w:firstLine="480" w:firstLineChars="200"/>
        <w:rPr>
          <w:rFonts w:ascii="仿宋_GB2312" w:eastAsia="仿宋_GB2312"/>
          <w:sz w:val="24"/>
        </w:rPr>
      </w:pPr>
      <w:r>
        <w:rPr>
          <w:rFonts w:hint="eastAsia" w:ascii="仿宋_GB2312" w:eastAsia="仿宋_GB2312"/>
          <w:sz w:val="24"/>
        </w:rPr>
        <w:t>（五）近五年内成功完成至少两个境外项目基准日审计或财务报表审计项目。</w:t>
      </w:r>
    </w:p>
    <w:p w14:paraId="5D2CADD6">
      <w:pPr>
        <w:spacing w:line="360" w:lineRule="auto"/>
        <w:ind w:firstLine="480" w:firstLineChars="200"/>
        <w:rPr>
          <w:rFonts w:ascii="仿宋_GB2312" w:eastAsia="仿宋_GB2312"/>
          <w:sz w:val="24"/>
        </w:rPr>
      </w:pPr>
      <w:r>
        <w:rPr>
          <w:rFonts w:hint="eastAsia" w:ascii="仿宋_GB2312" w:eastAsia="仿宋_GB2312"/>
          <w:sz w:val="24"/>
        </w:rPr>
        <w:t>（六）曾服务于电力、清洁</w:t>
      </w:r>
      <w:r>
        <w:rPr>
          <w:rFonts w:hint="eastAsia" w:ascii="仿宋_GB2312" w:eastAsia="仿宋_GB2312"/>
          <w:sz w:val="24"/>
          <w:lang w:eastAsia="zh-CN"/>
        </w:rPr>
        <w:t>电力、</w:t>
      </w:r>
      <w:r>
        <w:rPr>
          <w:rFonts w:hint="eastAsia" w:ascii="仿宋_GB2312" w:eastAsia="仿宋_GB2312"/>
          <w:sz w:val="24"/>
          <w:lang w:val="en-US" w:eastAsia="zh-CN"/>
        </w:rPr>
        <w:t>新能源</w:t>
      </w:r>
      <w:r>
        <w:rPr>
          <w:rFonts w:hint="eastAsia" w:ascii="仿宋_GB2312" w:eastAsia="仿宋_GB2312"/>
          <w:sz w:val="24"/>
        </w:rPr>
        <w:t>等项目者优先；</w:t>
      </w:r>
    </w:p>
    <w:p w14:paraId="1615C436">
      <w:pPr>
        <w:spacing w:line="360" w:lineRule="auto"/>
        <w:ind w:firstLine="480" w:firstLineChars="200"/>
        <w:rPr>
          <w:rFonts w:ascii="仿宋_GB2312" w:eastAsia="仿宋_GB2312"/>
          <w:sz w:val="24"/>
        </w:rPr>
      </w:pPr>
      <w:r>
        <w:rPr>
          <w:rFonts w:hint="eastAsia" w:ascii="仿宋_GB2312" w:eastAsia="仿宋_GB2312"/>
          <w:sz w:val="24"/>
        </w:rPr>
        <w:t>（七） 审计项目负责人应具有10年以上从业经验，并具备境外项目实际主持经验；核心审计团队中至少1人具备流利英文书写及沟通能力，能处理英文报表审计及中英文审计报告编制；能配置必要的本地合作团队或翻译支持。</w:t>
      </w:r>
    </w:p>
    <w:p w14:paraId="5C14FA72">
      <w:pPr>
        <w:numPr>
          <w:ilvl w:val="0"/>
          <w:numId w:val="5"/>
        </w:numPr>
        <w:spacing w:line="360" w:lineRule="auto"/>
        <w:ind w:firstLine="480" w:firstLineChars="200"/>
        <w:rPr>
          <w:rFonts w:ascii="黑体" w:hAnsi="黑体" w:eastAsia="黑体" w:cs="宋体"/>
          <w:color w:val="000000"/>
          <w:kern w:val="0"/>
          <w:sz w:val="24"/>
        </w:rPr>
      </w:pPr>
      <w:r>
        <w:rPr>
          <w:rFonts w:hint="eastAsia" w:ascii="黑体" w:hAnsi="黑体" w:eastAsia="黑体" w:cs="宋体"/>
          <w:color w:val="000000"/>
          <w:kern w:val="0"/>
          <w:sz w:val="24"/>
        </w:rPr>
        <w:t>比选报名</w:t>
      </w:r>
    </w:p>
    <w:p w14:paraId="2BD8D569">
      <w:pPr>
        <w:spacing w:line="360" w:lineRule="auto"/>
        <w:ind w:firstLine="456" w:firstLineChars="200"/>
        <w:rPr>
          <w:rFonts w:ascii="仿宋_GB2312" w:eastAsia="仿宋_GB2312"/>
          <w:color w:val="000000"/>
          <w:spacing w:val="-6"/>
          <w:sz w:val="24"/>
        </w:rPr>
      </w:pPr>
      <w:r>
        <w:rPr>
          <w:rFonts w:hint="eastAsia" w:ascii="仿宋_GB2312" w:eastAsia="仿宋_GB2312"/>
          <w:color w:val="000000"/>
          <w:spacing w:val="-6"/>
          <w:sz w:val="24"/>
        </w:rPr>
        <w:t>（一）获取时间：从2025年7月</w:t>
      </w:r>
      <w:r>
        <w:rPr>
          <w:rFonts w:hint="eastAsia" w:ascii="仿宋_GB2312" w:eastAsia="仿宋_GB2312"/>
          <w:color w:val="000000"/>
          <w:spacing w:val="-6"/>
          <w:sz w:val="24"/>
          <w:lang w:val="en-US" w:eastAsia="zh-CN"/>
        </w:rPr>
        <w:t>8</w:t>
      </w:r>
      <w:r>
        <w:rPr>
          <w:rFonts w:hint="eastAsia" w:ascii="仿宋_GB2312" w:eastAsia="仿宋_GB2312"/>
          <w:color w:val="000000"/>
          <w:spacing w:val="-6"/>
          <w:sz w:val="24"/>
        </w:rPr>
        <w:t>日9时</w:t>
      </w:r>
      <w:r>
        <w:rPr>
          <w:rFonts w:hint="eastAsia" w:ascii="仿宋_GB2312" w:eastAsia="仿宋_GB2312"/>
          <w:color w:val="000000"/>
          <w:spacing w:val="-6"/>
          <w:sz w:val="24"/>
          <w:lang w:val="en-US" w:eastAsia="zh-CN"/>
        </w:rPr>
        <w:t>00</w:t>
      </w:r>
      <w:r>
        <w:rPr>
          <w:rFonts w:hint="eastAsia" w:ascii="仿宋_GB2312" w:eastAsia="仿宋_GB2312"/>
          <w:color w:val="000000"/>
          <w:spacing w:val="-6"/>
          <w:sz w:val="24"/>
        </w:rPr>
        <w:t>分到7月</w:t>
      </w:r>
      <w:r>
        <w:rPr>
          <w:rFonts w:hint="eastAsia" w:ascii="仿宋_GB2312" w:eastAsia="仿宋_GB2312"/>
          <w:color w:val="000000"/>
          <w:spacing w:val="-6"/>
          <w:sz w:val="24"/>
          <w:lang w:val="en-US" w:eastAsia="zh-CN"/>
        </w:rPr>
        <w:t>14</w:t>
      </w:r>
      <w:r>
        <w:rPr>
          <w:rFonts w:hint="eastAsia" w:ascii="仿宋_GB2312" w:eastAsia="仿宋_GB2312"/>
          <w:color w:val="000000"/>
          <w:spacing w:val="-6"/>
          <w:sz w:val="24"/>
        </w:rPr>
        <w:t>日</w:t>
      </w:r>
      <w:r>
        <w:rPr>
          <w:rFonts w:hint="eastAsia" w:ascii="仿宋_GB2312" w:eastAsia="仿宋_GB2312"/>
          <w:color w:val="000000"/>
          <w:spacing w:val="-6"/>
          <w:sz w:val="24"/>
          <w:lang w:val="en-US" w:eastAsia="zh-CN"/>
        </w:rPr>
        <w:t>14</w:t>
      </w:r>
      <w:r>
        <w:rPr>
          <w:rFonts w:hint="eastAsia" w:ascii="仿宋_GB2312" w:eastAsia="仿宋_GB2312"/>
          <w:color w:val="000000"/>
          <w:spacing w:val="-6"/>
          <w:sz w:val="24"/>
        </w:rPr>
        <w:t>时</w:t>
      </w:r>
      <w:r>
        <w:rPr>
          <w:rFonts w:hint="eastAsia" w:ascii="仿宋_GB2312" w:eastAsia="仿宋_GB2312"/>
          <w:color w:val="000000"/>
          <w:spacing w:val="-6"/>
          <w:sz w:val="24"/>
          <w:lang w:val="en-US" w:eastAsia="zh-CN"/>
        </w:rPr>
        <w:t>30</w:t>
      </w:r>
      <w:r>
        <w:rPr>
          <w:rFonts w:hint="eastAsia" w:ascii="仿宋_GB2312" w:eastAsia="仿宋_GB2312"/>
          <w:color w:val="000000"/>
          <w:spacing w:val="-6"/>
          <w:sz w:val="24"/>
        </w:rPr>
        <w:t>分。</w:t>
      </w:r>
    </w:p>
    <w:p w14:paraId="387FE97F">
      <w:pPr>
        <w:spacing w:line="360" w:lineRule="auto"/>
        <w:ind w:firstLine="456" w:firstLineChars="200"/>
        <w:rPr>
          <w:rFonts w:ascii="仿宋_GB2312" w:eastAsia="仿宋_GB2312"/>
          <w:color w:val="000000"/>
          <w:sz w:val="24"/>
        </w:rPr>
      </w:pPr>
      <w:r>
        <w:rPr>
          <w:rFonts w:hint="eastAsia" w:ascii="仿宋_GB2312" w:eastAsia="仿宋_GB2312"/>
          <w:color w:val="000000"/>
          <w:spacing w:val="-6"/>
          <w:sz w:val="24"/>
        </w:rPr>
        <w:t>（二）比选申请人须登录天府阳光采购服务平台（网址为：http://www.tfygcgfw.com/）。参与项目报名，并按页面指示缴纳比选文件费用并下载招标文件。比选人不提供文件获取的其他方式。电子比选文件售价为50元/套（其中平台技术服务费50元，比选文件不单独收费），售后不退。</w:t>
      </w:r>
    </w:p>
    <w:p w14:paraId="1E2D8A80">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五、比选申请文件递交及开启</w:t>
      </w:r>
    </w:p>
    <w:p w14:paraId="5427106A">
      <w:pPr>
        <w:spacing w:line="360" w:lineRule="auto"/>
        <w:ind w:firstLine="482" w:firstLineChars="200"/>
        <w:rPr>
          <w:rFonts w:ascii="仿宋_GB2312" w:eastAsia="仿宋_GB2312"/>
          <w:bCs/>
          <w:color w:val="000000"/>
          <w:sz w:val="24"/>
        </w:rPr>
      </w:pPr>
      <w:r>
        <w:rPr>
          <w:rFonts w:hint="eastAsia" w:ascii="仿宋_GB2312" w:eastAsia="仿宋_GB2312"/>
          <w:b/>
          <w:bCs/>
          <w:color w:val="000000"/>
          <w:sz w:val="24"/>
        </w:rPr>
        <w:t>1.递交截止时间（即比选时间）：2025年7月</w:t>
      </w:r>
      <w:r>
        <w:rPr>
          <w:rFonts w:hint="eastAsia" w:ascii="仿宋_GB2312" w:eastAsia="仿宋_GB2312"/>
          <w:b/>
          <w:bCs/>
          <w:color w:val="000000"/>
          <w:sz w:val="24"/>
          <w:lang w:val="en-US" w:eastAsia="zh-CN"/>
        </w:rPr>
        <w:t>14</w:t>
      </w:r>
      <w:r>
        <w:rPr>
          <w:rFonts w:hint="eastAsia" w:ascii="仿宋_GB2312" w:eastAsia="仿宋_GB2312"/>
          <w:b/>
          <w:bCs/>
          <w:color w:val="000000"/>
          <w:sz w:val="24"/>
        </w:rPr>
        <w:t>日</w:t>
      </w:r>
      <w:r>
        <w:rPr>
          <w:rFonts w:hint="eastAsia" w:ascii="仿宋_GB2312" w:eastAsia="仿宋_GB2312"/>
          <w:b/>
          <w:bCs/>
          <w:color w:val="000000"/>
          <w:sz w:val="24"/>
          <w:lang w:val="en-US" w:eastAsia="zh-CN"/>
        </w:rPr>
        <w:t>下午14</w:t>
      </w:r>
      <w:r>
        <w:rPr>
          <w:rFonts w:hint="eastAsia" w:ascii="仿宋_GB2312" w:eastAsia="仿宋_GB2312"/>
          <w:b/>
          <w:bCs/>
          <w:color w:val="000000"/>
          <w:sz w:val="24"/>
        </w:rPr>
        <w:t>：30时。</w:t>
      </w:r>
      <w:r>
        <w:rPr>
          <w:rFonts w:hint="eastAsia" w:ascii="仿宋_GB2312" w:eastAsia="仿宋_GB2312"/>
          <w:color w:val="000000"/>
          <w:sz w:val="24"/>
        </w:rPr>
        <w:t>比选申请文件正本一套副本二套必须在此规定时间之前专人送达，迟到的比选申请文件、未按照要求密封的比选申请文件，比选人将予以拒收。</w:t>
      </w:r>
    </w:p>
    <w:p w14:paraId="79AD8A05">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地点：成都市武侯区临江西路1号四川能源大厦1单元1710会议室。</w:t>
      </w:r>
    </w:p>
    <w:p w14:paraId="1194E804">
      <w:pPr>
        <w:spacing w:line="360" w:lineRule="auto"/>
        <w:ind w:firstLine="482" w:firstLineChars="200"/>
        <w:rPr>
          <w:rFonts w:ascii="仿宋_GB2312" w:eastAsia="仿宋_GB2312"/>
          <w:color w:val="000000"/>
          <w:sz w:val="24"/>
        </w:rPr>
      </w:pPr>
      <w:r>
        <w:rPr>
          <w:rFonts w:hint="eastAsia" w:ascii="仿宋_GB2312" w:eastAsia="仿宋_GB2312"/>
          <w:b/>
          <w:bCs/>
          <w:color w:val="000000"/>
          <w:sz w:val="24"/>
        </w:rPr>
        <w:t>2.</w:t>
      </w:r>
      <w:r>
        <w:rPr>
          <w:rFonts w:hint="eastAsia" w:ascii="仿宋_GB2312" w:eastAsia="仿宋_GB2312"/>
          <w:b/>
          <w:color w:val="000000"/>
          <w:sz w:val="24"/>
        </w:rPr>
        <w:t>比选人定于北京时间2025年7月</w:t>
      </w:r>
      <w:r>
        <w:rPr>
          <w:rFonts w:hint="eastAsia" w:ascii="仿宋_GB2312" w:eastAsia="仿宋_GB2312"/>
          <w:b/>
          <w:color w:val="000000"/>
          <w:sz w:val="24"/>
          <w:lang w:val="en-US" w:eastAsia="zh-CN"/>
        </w:rPr>
        <w:t>14</w:t>
      </w:r>
      <w:r>
        <w:rPr>
          <w:rFonts w:hint="eastAsia" w:ascii="仿宋_GB2312" w:eastAsia="仿宋_GB2312"/>
          <w:b/>
          <w:color w:val="000000"/>
          <w:sz w:val="24"/>
        </w:rPr>
        <w:t>日</w:t>
      </w:r>
      <w:r>
        <w:rPr>
          <w:rFonts w:hint="eastAsia" w:ascii="仿宋_GB2312" w:eastAsia="仿宋_GB2312"/>
          <w:b/>
          <w:color w:val="000000"/>
          <w:sz w:val="24"/>
          <w:lang w:val="en-US" w:eastAsia="zh-CN"/>
        </w:rPr>
        <w:t>下午14</w:t>
      </w:r>
      <w:r>
        <w:rPr>
          <w:rFonts w:hint="eastAsia" w:ascii="仿宋_GB2312" w:eastAsia="仿宋_GB2312"/>
          <w:b/>
          <w:color w:val="000000"/>
          <w:sz w:val="24"/>
        </w:rPr>
        <w:t>:30时</w:t>
      </w:r>
      <w:r>
        <w:rPr>
          <w:rFonts w:hint="eastAsia" w:ascii="仿宋_GB2312" w:eastAsia="仿宋_GB2312"/>
          <w:color w:val="000000"/>
          <w:sz w:val="24"/>
        </w:rPr>
        <w:t xml:space="preserve">在成都市武侯区临江西路1号四川能源大厦1710会议室举行比选申请文件开启仪式，比选人邀请已递交比选申请文件的中介机构到现场监督，中介机构负责人或授权代表应当对本单位递交的比选申请文件开启情况签字确认。 </w:t>
      </w:r>
    </w:p>
    <w:p w14:paraId="1895A138">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以上内容如有变化，比选人将另行通知。</w:t>
      </w:r>
    </w:p>
    <w:p w14:paraId="3F56AAEC">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六、公告发布</w:t>
      </w:r>
    </w:p>
    <w:p w14:paraId="2B61C70D">
      <w:pPr>
        <w:spacing w:line="360" w:lineRule="auto"/>
        <w:ind w:firstLine="480" w:firstLineChars="200"/>
        <w:rPr>
          <w:rFonts w:hint="eastAsia" w:ascii="黑体" w:hAnsi="ˎ̥_GB2312" w:eastAsia="黑体" w:cs="宋体"/>
          <w:color w:val="000000"/>
          <w:kern w:val="0"/>
          <w:sz w:val="24"/>
        </w:rPr>
      </w:pPr>
      <w:r>
        <w:rPr>
          <w:rFonts w:hint="eastAsia" w:ascii="仿宋_GB2312" w:hAnsi="仿宋" w:eastAsia="仿宋_GB2312" w:cs="宋体"/>
          <w:bCs/>
          <w:color w:val="000000"/>
          <w:kern w:val="0"/>
          <w:sz w:val="24"/>
        </w:rPr>
        <w:t>本次比选公告发布媒介：</w:t>
      </w:r>
      <w:r>
        <w:rPr>
          <w:rFonts w:hint="eastAsia" w:ascii="仿宋_GB2312" w:eastAsia="仿宋_GB2312"/>
          <w:color w:val="000000"/>
          <w:spacing w:val="-6"/>
          <w:sz w:val="24"/>
        </w:rPr>
        <w:t>天府阳光采购服务平台（网址为：http://www.tfygcgfw.com/）</w:t>
      </w:r>
      <w:r>
        <w:rPr>
          <w:rFonts w:hint="eastAsia" w:ascii="仿宋_GB2312" w:eastAsia="仿宋_GB2312"/>
          <w:color w:val="000000"/>
          <w:spacing w:val="-6"/>
          <w:sz w:val="24"/>
          <w:lang w:eastAsia="zh-CN"/>
        </w:rPr>
        <w:t>、</w:t>
      </w:r>
      <w:r>
        <w:rPr>
          <w:rFonts w:hint="eastAsia" w:ascii="仿宋_GB2312" w:hAnsi="仿宋" w:eastAsia="仿宋_GB2312" w:cs="宋体"/>
          <w:bCs/>
          <w:color w:val="000000"/>
          <w:kern w:val="0"/>
          <w:sz w:val="24"/>
        </w:rPr>
        <w:t>四川省投资集团有限责任公司官网(网址:https://www.invest.com.cn)。</w:t>
      </w:r>
    </w:p>
    <w:p w14:paraId="32807581">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七、监督部门</w:t>
      </w:r>
    </w:p>
    <w:p w14:paraId="05289F86">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本招标项目的监督部门为川投国际有限公司风控审计部，联系方式：028-86098601。</w:t>
      </w:r>
    </w:p>
    <w:p w14:paraId="027C7A00">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七、联系方式</w:t>
      </w:r>
    </w:p>
    <w:p w14:paraId="7C610CD1">
      <w:pPr>
        <w:spacing w:line="360" w:lineRule="auto"/>
        <w:ind w:firstLine="480" w:firstLineChars="200"/>
        <w:jc w:val="left"/>
        <w:rPr>
          <w:rFonts w:ascii="仿宋_GB2312" w:hAnsi="仿宋_GB2312" w:eastAsia="仿宋_GB2312"/>
          <w:b/>
          <w:sz w:val="24"/>
        </w:rPr>
      </w:pPr>
      <w:r>
        <w:rPr>
          <w:rFonts w:hint="eastAsia" w:ascii="仿宋_GB2312" w:hAnsi="仿宋_GB2312" w:eastAsia="仿宋_GB2312" w:cs="华文中宋"/>
          <w:sz w:val="24"/>
        </w:rPr>
        <w:t>时间：</w:t>
      </w:r>
      <w:r>
        <w:rPr>
          <w:rFonts w:ascii="仿宋_GB2312" w:hAnsi="仿宋_GB2312" w:eastAsia="仿宋_GB2312"/>
          <w:b/>
          <w:sz w:val="24"/>
        </w:rPr>
        <w:t>202</w:t>
      </w:r>
      <w:r>
        <w:rPr>
          <w:rFonts w:hint="eastAsia" w:ascii="仿宋_GB2312" w:hAnsi="仿宋_GB2312" w:eastAsia="仿宋_GB2312"/>
          <w:b/>
          <w:sz w:val="24"/>
        </w:rPr>
        <w:t>5年7月</w:t>
      </w:r>
      <w:r>
        <w:rPr>
          <w:rFonts w:hint="eastAsia" w:ascii="仿宋_GB2312" w:hAnsi="仿宋_GB2312" w:eastAsia="仿宋_GB2312"/>
          <w:b/>
          <w:sz w:val="24"/>
          <w:lang w:val="en-US" w:eastAsia="zh-CN"/>
        </w:rPr>
        <w:t>14</w:t>
      </w:r>
      <w:r>
        <w:rPr>
          <w:rFonts w:hint="eastAsia" w:ascii="仿宋_GB2312" w:hAnsi="仿宋_GB2312" w:eastAsia="仿宋_GB2312"/>
          <w:b/>
          <w:sz w:val="24"/>
        </w:rPr>
        <w:t>日</w:t>
      </w:r>
      <w:r>
        <w:rPr>
          <w:rFonts w:hint="eastAsia" w:ascii="仿宋_GB2312" w:hAnsi="仿宋_GB2312" w:eastAsia="仿宋_GB2312"/>
          <w:b/>
          <w:sz w:val="24"/>
          <w:lang w:val="en-US" w:eastAsia="zh-CN"/>
        </w:rPr>
        <w:t>下午14</w:t>
      </w:r>
      <w:r>
        <w:rPr>
          <w:rFonts w:ascii="仿宋_GB2312" w:hAnsi="仿宋_GB2312" w:eastAsia="仿宋_GB2312"/>
          <w:b/>
          <w:sz w:val="24"/>
        </w:rPr>
        <w:t>:</w:t>
      </w:r>
      <w:r>
        <w:rPr>
          <w:rFonts w:hint="eastAsia" w:ascii="仿宋_GB2312" w:hAnsi="仿宋_GB2312" w:eastAsia="仿宋_GB2312"/>
          <w:b/>
          <w:sz w:val="24"/>
        </w:rPr>
        <w:t>30分。</w:t>
      </w:r>
    </w:p>
    <w:p w14:paraId="32359E52">
      <w:pPr>
        <w:spacing w:line="360" w:lineRule="auto"/>
        <w:ind w:firstLine="480" w:firstLineChars="200"/>
        <w:jc w:val="left"/>
        <w:rPr>
          <w:rFonts w:ascii="仿宋_GB2312" w:hAnsi="仿宋_GB2312" w:eastAsia="仿宋_GB2312"/>
          <w:sz w:val="24"/>
        </w:rPr>
      </w:pPr>
      <w:r>
        <w:rPr>
          <w:rFonts w:hint="eastAsia" w:ascii="仿宋_GB2312" w:hAnsi="仿宋_GB2312" w:eastAsia="仿宋_GB2312"/>
          <w:sz w:val="24"/>
        </w:rPr>
        <w:t>地点：成都市临江西路</w:t>
      </w:r>
      <w:r>
        <w:rPr>
          <w:rFonts w:ascii="仿宋_GB2312" w:hAnsi="仿宋_GB2312" w:eastAsia="仿宋_GB2312"/>
          <w:sz w:val="24"/>
        </w:rPr>
        <w:t>1</w:t>
      </w:r>
      <w:r>
        <w:rPr>
          <w:rFonts w:hint="eastAsia" w:ascii="仿宋_GB2312" w:hAnsi="仿宋_GB2312" w:eastAsia="仿宋_GB2312"/>
          <w:sz w:val="24"/>
        </w:rPr>
        <w:t>号</w:t>
      </w:r>
      <w:r>
        <w:rPr>
          <w:rFonts w:hint="eastAsia" w:ascii="仿宋_GB2312" w:hAnsi="仿宋_GB2312" w:eastAsia="仿宋_GB2312"/>
          <w:sz w:val="24"/>
          <w:lang w:val="en-US" w:eastAsia="zh-CN"/>
        </w:rPr>
        <w:t>四川能源大厦</w:t>
      </w:r>
      <w:r>
        <w:rPr>
          <w:rFonts w:hint="eastAsia" w:ascii="仿宋_GB2312" w:hAnsi="仿宋_GB2312" w:eastAsia="仿宋_GB2312"/>
          <w:b/>
          <w:sz w:val="24"/>
        </w:rPr>
        <w:t>17楼1710会议室</w:t>
      </w:r>
      <w:r>
        <w:rPr>
          <w:rFonts w:hint="eastAsia" w:ascii="仿宋_GB2312" w:hAnsi="仿宋_GB2312" w:eastAsia="仿宋_GB2312"/>
          <w:sz w:val="24"/>
        </w:rPr>
        <w:t>。</w:t>
      </w:r>
    </w:p>
    <w:p w14:paraId="4E078C06">
      <w:pPr>
        <w:spacing w:line="360" w:lineRule="auto"/>
        <w:ind w:firstLine="480" w:firstLineChars="200"/>
        <w:jc w:val="left"/>
        <w:rPr>
          <w:rFonts w:ascii="仿宋_GB2312" w:hAnsi="仿宋_GB2312" w:eastAsia="仿宋_GB2312"/>
          <w:sz w:val="24"/>
        </w:rPr>
      </w:pPr>
      <w:r>
        <w:rPr>
          <w:rFonts w:hint="eastAsia" w:ascii="仿宋_GB2312" w:hAnsi="仿宋_GB2312" w:eastAsia="仿宋_GB2312"/>
          <w:sz w:val="24"/>
        </w:rPr>
        <w:t>联系人：</w:t>
      </w:r>
      <w:r>
        <w:rPr>
          <w:rFonts w:hint="eastAsia" w:ascii="仿宋_GB2312" w:eastAsia="仿宋_GB2312"/>
          <w:color w:val="000000"/>
          <w:sz w:val="24"/>
        </w:rPr>
        <w:t>【杨女士】</w:t>
      </w:r>
    </w:p>
    <w:p w14:paraId="1293B306">
      <w:pPr>
        <w:spacing w:line="360" w:lineRule="auto"/>
        <w:ind w:firstLine="480" w:firstLineChars="200"/>
        <w:jc w:val="left"/>
        <w:rPr>
          <w:rFonts w:ascii="仿宋_GB2312" w:eastAsia="仿宋_GB2312"/>
          <w:color w:val="000000"/>
          <w:sz w:val="24"/>
        </w:rPr>
      </w:pPr>
      <w:r>
        <w:rPr>
          <w:rFonts w:hint="eastAsia" w:ascii="仿宋_GB2312" w:hAnsi="仿宋_GB2312" w:eastAsia="仿宋_GB2312"/>
          <w:sz w:val="24"/>
        </w:rPr>
        <w:t>电话：</w:t>
      </w:r>
      <w:r>
        <w:rPr>
          <w:rFonts w:hint="eastAsia" w:ascii="仿宋_GB2312" w:eastAsia="仿宋_GB2312"/>
          <w:color w:val="000000"/>
          <w:sz w:val="24"/>
        </w:rPr>
        <w:t>【028-81252768】</w:t>
      </w:r>
    </w:p>
    <w:p w14:paraId="4747B5C9">
      <w:pPr>
        <w:spacing w:line="360" w:lineRule="auto"/>
        <w:ind w:right="480" w:firstLine="480" w:firstLineChars="200"/>
        <w:jc w:val="right"/>
        <w:rPr>
          <w:rFonts w:ascii="仿宋_GB2312" w:eastAsia="仿宋_GB2312"/>
          <w:color w:val="000000"/>
          <w:sz w:val="24"/>
        </w:rPr>
        <w:sectPr>
          <w:pgSz w:w="11906" w:h="16838"/>
          <w:pgMar w:top="1304" w:right="1196" w:bottom="1304" w:left="1797" w:header="851" w:footer="992" w:gutter="0"/>
          <w:cols w:space="425" w:num="1"/>
          <w:titlePg/>
          <w:docGrid w:type="lines" w:linePitch="312" w:charSpace="0"/>
        </w:sectPr>
      </w:pPr>
      <w:r>
        <w:rPr>
          <w:rFonts w:ascii="仿宋_GB2312" w:eastAsia="仿宋_GB2312"/>
          <w:color w:val="000000"/>
          <w:sz w:val="24"/>
        </w:rPr>
        <w:t>20</w:t>
      </w:r>
      <w:r>
        <w:rPr>
          <w:rFonts w:hint="eastAsia" w:ascii="仿宋_GB2312" w:eastAsia="仿宋_GB2312"/>
          <w:color w:val="000000"/>
          <w:sz w:val="24"/>
        </w:rPr>
        <w:t>25</w:t>
      </w:r>
      <w:r>
        <w:rPr>
          <w:rFonts w:ascii="仿宋_GB2312" w:eastAsia="仿宋_GB2312"/>
          <w:color w:val="000000"/>
          <w:sz w:val="24"/>
        </w:rPr>
        <w:t>年</w:t>
      </w:r>
      <w:r>
        <w:rPr>
          <w:rFonts w:hint="eastAsia" w:ascii="仿宋_GB2312" w:eastAsia="仿宋_GB2312"/>
          <w:color w:val="000000"/>
          <w:sz w:val="24"/>
        </w:rPr>
        <w:t>7</w:t>
      </w:r>
      <w:r>
        <w:rPr>
          <w:rFonts w:ascii="仿宋_GB2312" w:eastAsia="仿宋_GB2312"/>
          <w:color w:val="000000"/>
          <w:sz w:val="24"/>
        </w:rPr>
        <w:t>月</w:t>
      </w:r>
      <w:r>
        <w:rPr>
          <w:rFonts w:hint="eastAsia" w:ascii="仿宋_GB2312" w:eastAsia="仿宋_GB2312"/>
          <w:color w:val="000000"/>
          <w:sz w:val="24"/>
          <w:lang w:val="en-US" w:eastAsia="zh-CN"/>
        </w:rPr>
        <w:t>7</w:t>
      </w:r>
      <w:r>
        <w:rPr>
          <w:rFonts w:ascii="仿宋_GB2312" w:eastAsia="仿宋_GB2312"/>
          <w:color w:val="000000"/>
          <w:sz w:val="24"/>
        </w:rPr>
        <w:t>日</w:t>
      </w:r>
      <w:r>
        <w:rPr>
          <w:rFonts w:hint="eastAsia" w:ascii="仿宋_GB2312" w:eastAsia="仿宋_GB2312"/>
          <w:color w:val="000000"/>
          <w:sz w:val="24"/>
        </w:rPr>
        <w:t xml:space="preserve">  </w:t>
      </w:r>
    </w:p>
    <w:p w14:paraId="2515BA3C">
      <w:pPr>
        <w:pStyle w:val="2"/>
      </w:pPr>
      <w:bookmarkStart w:id="9" w:name="_Toc509933524"/>
      <w:bookmarkStart w:id="10" w:name="_Toc31544"/>
      <w:bookmarkStart w:id="11" w:name="_Toc6526"/>
      <w:bookmarkStart w:id="12" w:name="_Toc29302"/>
      <w:r>
        <w:rPr>
          <w:rFonts w:hint="eastAsia"/>
        </w:rPr>
        <w:t>参选机构资格要求</w:t>
      </w:r>
      <w:bookmarkEnd w:id="9"/>
      <w:bookmarkEnd w:id="10"/>
      <w:bookmarkEnd w:id="11"/>
      <w:bookmarkEnd w:id="12"/>
    </w:p>
    <w:p w14:paraId="4D965DF2">
      <w:pPr>
        <w:spacing w:line="360" w:lineRule="auto"/>
        <w:ind w:firstLine="480" w:firstLineChars="200"/>
        <w:rPr>
          <w:rFonts w:ascii="仿宋_GB2312" w:eastAsia="仿宋_GB2312"/>
          <w:bCs/>
          <w:sz w:val="24"/>
        </w:rPr>
      </w:pPr>
      <w:r>
        <w:rPr>
          <w:rFonts w:ascii="仿宋_GB2312" w:eastAsia="仿宋_GB2312"/>
          <w:bCs/>
          <w:color w:val="000000"/>
          <w:sz w:val="24"/>
        </w:rPr>
        <w:t>本次</w:t>
      </w:r>
      <w:r>
        <w:rPr>
          <w:rFonts w:hint="eastAsia" w:ascii="仿宋_GB2312" w:eastAsia="仿宋_GB2312"/>
          <w:bCs/>
          <w:color w:val="000000"/>
          <w:sz w:val="24"/>
        </w:rPr>
        <w:t>比选</w:t>
      </w:r>
      <w:r>
        <w:rPr>
          <w:rFonts w:ascii="仿宋_GB2312" w:eastAsia="仿宋_GB2312"/>
          <w:bCs/>
          <w:color w:val="000000"/>
          <w:sz w:val="24"/>
        </w:rPr>
        <w:t>采用资格后审的方式</w:t>
      </w:r>
      <w:r>
        <w:rPr>
          <w:rFonts w:hint="eastAsia" w:ascii="仿宋_GB2312" w:eastAsia="仿宋_GB2312"/>
          <w:bCs/>
          <w:color w:val="000000"/>
          <w:sz w:val="24"/>
        </w:rPr>
        <w:t>。</w:t>
      </w:r>
      <w:r>
        <w:rPr>
          <w:rFonts w:hint="eastAsia" w:ascii="仿宋_GB2312" w:eastAsia="仿宋_GB2312"/>
          <w:bCs/>
          <w:sz w:val="24"/>
        </w:rPr>
        <w:t>为证实比选申请人具有完成工作的资格和能力，比选申请人应当符合以下条件并随比选文件提供相应的证明文件资料：</w:t>
      </w:r>
    </w:p>
    <w:p w14:paraId="1C9EF810">
      <w:pPr>
        <w:spacing w:line="360" w:lineRule="auto"/>
        <w:ind w:firstLine="480" w:firstLineChars="200"/>
        <w:rPr>
          <w:rFonts w:ascii="仿宋_GB2312" w:eastAsia="仿宋_GB2312"/>
          <w:sz w:val="24"/>
        </w:rPr>
      </w:pPr>
      <w:r>
        <w:rPr>
          <w:rFonts w:hint="eastAsia" w:ascii="仿宋_GB2312" w:eastAsia="仿宋_GB2312"/>
          <w:sz w:val="24"/>
        </w:rPr>
        <w:t>（一）比选申请人在中国大陆及境外有分支机构</w:t>
      </w:r>
      <w:r>
        <w:rPr>
          <w:rFonts w:hint="eastAsia" w:ascii="仿宋_GB2312" w:eastAsia="仿宋_GB2312"/>
          <w:sz w:val="24"/>
          <w:lang w:val="en-US" w:eastAsia="zh-CN"/>
        </w:rPr>
        <w:t>/合作机构</w:t>
      </w:r>
      <w:r>
        <w:rPr>
          <w:rFonts w:hint="eastAsia" w:ascii="仿宋_GB2312" w:eastAsia="仿宋_GB2312"/>
          <w:sz w:val="24"/>
        </w:rPr>
        <w:t>，并具备相关</w:t>
      </w:r>
      <w:r>
        <w:rPr>
          <w:rFonts w:hint="eastAsia" w:ascii="仿宋_GB2312" w:eastAsia="仿宋_GB2312"/>
          <w:sz w:val="24"/>
          <w:lang w:val="en-US" w:eastAsia="zh-CN"/>
        </w:rPr>
        <w:t>执业</w:t>
      </w:r>
      <w:r>
        <w:rPr>
          <w:rFonts w:hint="eastAsia" w:ascii="仿宋_GB2312" w:eastAsia="仿宋_GB2312"/>
          <w:sz w:val="24"/>
        </w:rPr>
        <w:t>资格，具有规范健全的质量管理、风险管理等内部管理制度。</w:t>
      </w:r>
    </w:p>
    <w:p w14:paraId="199F4DEA">
      <w:pPr>
        <w:spacing w:line="360" w:lineRule="auto"/>
        <w:ind w:firstLine="480" w:firstLineChars="200"/>
        <w:rPr>
          <w:rFonts w:ascii="仿宋_GB2312" w:eastAsia="仿宋_GB2312"/>
          <w:sz w:val="24"/>
        </w:rPr>
      </w:pPr>
      <w:r>
        <w:rPr>
          <w:rFonts w:hint="eastAsia" w:ascii="仿宋_GB2312" w:eastAsia="仿宋_GB2312"/>
          <w:sz w:val="24"/>
        </w:rPr>
        <w:t>（二）比选申请人熟悉境外</w:t>
      </w:r>
      <w:r>
        <w:rPr>
          <w:rFonts w:hint="eastAsia" w:ascii="仿宋_GB2312" w:eastAsia="仿宋_GB2312"/>
          <w:sz w:val="24"/>
          <w:lang w:eastAsia="zh-CN"/>
        </w:rPr>
        <w:t>电力</w:t>
      </w:r>
      <w:r>
        <w:rPr>
          <w:rFonts w:hint="eastAsia" w:ascii="仿宋_GB2312" w:eastAsia="仿宋_GB2312"/>
          <w:sz w:val="24"/>
        </w:rPr>
        <w:t>项目的业务运作，具有提供相关审计服务的经验。</w:t>
      </w:r>
    </w:p>
    <w:p w14:paraId="0F7CC428">
      <w:pPr>
        <w:spacing w:line="360" w:lineRule="auto"/>
        <w:ind w:firstLine="480" w:firstLineChars="200"/>
        <w:rPr>
          <w:rFonts w:ascii="仿宋_GB2312" w:eastAsia="仿宋_GB2312"/>
          <w:sz w:val="24"/>
        </w:rPr>
      </w:pPr>
      <w:r>
        <w:rPr>
          <w:rFonts w:hint="eastAsia" w:ascii="仿宋_GB2312" w:eastAsia="仿宋_GB2312"/>
          <w:sz w:val="24"/>
        </w:rPr>
        <w:t>（三）比选申请人具有良好的社会信誉与国际声誉，截止比选公告日未在相关处罚期内。</w:t>
      </w:r>
    </w:p>
    <w:p w14:paraId="407DE436">
      <w:pPr>
        <w:spacing w:line="360" w:lineRule="auto"/>
        <w:ind w:firstLine="480" w:firstLineChars="200"/>
        <w:rPr>
          <w:rFonts w:ascii="仿宋_GB2312" w:eastAsia="仿宋_GB2312"/>
          <w:sz w:val="24"/>
        </w:rPr>
      </w:pPr>
      <w:r>
        <w:rPr>
          <w:rFonts w:hint="eastAsia" w:ascii="仿宋_GB2312" w:eastAsia="仿宋_GB2312"/>
          <w:sz w:val="24"/>
        </w:rPr>
        <w:t>（四）比选申请人未向拟收购的目标公司提供相关服务，与向川投国际提供本次服务无利益冲突。</w:t>
      </w:r>
    </w:p>
    <w:p w14:paraId="38A8AF81">
      <w:pPr>
        <w:spacing w:line="360" w:lineRule="auto"/>
        <w:ind w:firstLine="480" w:firstLineChars="200"/>
        <w:rPr>
          <w:rFonts w:ascii="仿宋_GB2312" w:eastAsia="仿宋_GB2312"/>
          <w:sz w:val="24"/>
        </w:rPr>
      </w:pPr>
      <w:r>
        <w:rPr>
          <w:rFonts w:hint="eastAsia" w:ascii="仿宋_GB2312" w:eastAsia="仿宋_GB2312"/>
          <w:sz w:val="24"/>
        </w:rPr>
        <w:t>（五）近五年内成功完成至少两个境外项目基准日审计或财务报表审计项目。</w:t>
      </w:r>
    </w:p>
    <w:p w14:paraId="3A61B112">
      <w:pPr>
        <w:spacing w:line="360" w:lineRule="auto"/>
        <w:ind w:firstLine="480" w:firstLineChars="200"/>
        <w:rPr>
          <w:rFonts w:ascii="仿宋_GB2312" w:eastAsia="仿宋_GB2312"/>
          <w:sz w:val="24"/>
        </w:rPr>
      </w:pPr>
      <w:r>
        <w:rPr>
          <w:rFonts w:hint="eastAsia" w:ascii="仿宋_GB2312" w:eastAsia="仿宋_GB2312"/>
          <w:sz w:val="24"/>
        </w:rPr>
        <w:t>（六）曾服务于电力、清洁能源</w:t>
      </w:r>
      <w:r>
        <w:rPr>
          <w:rFonts w:hint="eastAsia" w:ascii="仿宋_GB2312" w:eastAsia="仿宋_GB2312"/>
          <w:sz w:val="24"/>
          <w:lang w:eastAsia="zh-CN"/>
        </w:rPr>
        <w:t>、</w:t>
      </w:r>
      <w:r>
        <w:rPr>
          <w:rFonts w:hint="eastAsia" w:ascii="仿宋_GB2312" w:eastAsia="仿宋_GB2312"/>
          <w:sz w:val="24"/>
          <w:lang w:val="en-US" w:eastAsia="zh-CN"/>
        </w:rPr>
        <w:t>新能源</w:t>
      </w:r>
      <w:r>
        <w:rPr>
          <w:rFonts w:hint="eastAsia" w:ascii="仿宋_GB2312" w:eastAsia="仿宋_GB2312"/>
          <w:sz w:val="24"/>
        </w:rPr>
        <w:t>等项目者优先；</w:t>
      </w:r>
    </w:p>
    <w:p w14:paraId="50D2C4C6">
      <w:pPr>
        <w:spacing w:line="360" w:lineRule="auto"/>
        <w:ind w:firstLine="480" w:firstLineChars="200"/>
        <w:rPr>
          <w:rFonts w:ascii="仿宋_GB2312" w:eastAsia="仿宋_GB2312"/>
          <w:sz w:val="24"/>
        </w:rPr>
      </w:pPr>
      <w:r>
        <w:rPr>
          <w:rFonts w:hint="eastAsia" w:ascii="仿宋_GB2312" w:eastAsia="仿宋_GB2312"/>
          <w:sz w:val="24"/>
        </w:rPr>
        <w:t>（七） 审计项目负责人应具有10年以上从业经验，并具备境外项目实际主持经验；核心审计团队中至少1人具备流利英文书写及沟通能力，能处理英文报表审计及中英文审计报告编制；能配置必要的本地合作团队或翻译支持。</w:t>
      </w:r>
    </w:p>
    <w:p w14:paraId="40D3B37A">
      <w:pPr>
        <w:rPr>
          <w:rFonts w:ascii="仿宋_GB2312" w:eastAsia="仿宋_GB2312"/>
          <w:sz w:val="24"/>
        </w:rPr>
      </w:pPr>
      <w:r>
        <w:rPr>
          <w:rFonts w:hint="eastAsia" w:ascii="仿宋_GB2312" w:eastAsia="仿宋_GB2312"/>
          <w:sz w:val="24"/>
        </w:rPr>
        <w:br w:type="page"/>
      </w:r>
    </w:p>
    <w:p w14:paraId="1499171B">
      <w:pPr>
        <w:pStyle w:val="2"/>
      </w:pPr>
      <w:bookmarkStart w:id="13" w:name="_Toc509933525"/>
      <w:bookmarkStart w:id="14" w:name="_Toc26070"/>
      <w:bookmarkStart w:id="15" w:name="_Toc23268"/>
      <w:bookmarkStart w:id="16" w:name="_Toc8136"/>
      <w:r>
        <w:rPr>
          <w:rFonts w:hint="eastAsia"/>
        </w:rPr>
        <w:t>比选申请人须知</w:t>
      </w:r>
      <w:bookmarkEnd w:id="13"/>
      <w:bookmarkEnd w:id="14"/>
      <w:bookmarkEnd w:id="15"/>
      <w:bookmarkEnd w:id="16"/>
    </w:p>
    <w:p w14:paraId="50181ABC">
      <w:pPr>
        <w:numPr>
          <w:ilvl w:val="0"/>
          <w:numId w:val="6"/>
        </w:num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中介机构服务内容</w:t>
      </w:r>
    </w:p>
    <w:tbl>
      <w:tblPr>
        <w:tblStyle w:val="19"/>
        <w:tblW w:w="9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3"/>
        <w:gridCol w:w="7456"/>
      </w:tblGrid>
      <w:tr w14:paraId="4197C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Align w:val="center"/>
          </w:tcPr>
          <w:p w14:paraId="0426776E">
            <w:pPr>
              <w:spacing w:before="156" w:beforeLines="50" w:after="156" w:afterLines="50" w:line="340" w:lineRule="atLeast"/>
              <w:jc w:val="center"/>
              <w:rPr>
                <w:rFonts w:ascii="仿宋_GB2312" w:eastAsia="仿宋_GB2312"/>
                <w:b/>
                <w:sz w:val="24"/>
              </w:rPr>
            </w:pPr>
          </w:p>
        </w:tc>
        <w:tc>
          <w:tcPr>
            <w:tcW w:w="7456" w:type="dxa"/>
            <w:vAlign w:val="center"/>
          </w:tcPr>
          <w:p w14:paraId="1F77E4D6">
            <w:pPr>
              <w:spacing w:before="156" w:beforeLines="50" w:after="156" w:afterLines="50" w:line="340" w:lineRule="atLeast"/>
              <w:jc w:val="center"/>
              <w:rPr>
                <w:rFonts w:ascii="仿宋_GB2312" w:eastAsia="仿宋_GB2312"/>
                <w:b/>
                <w:sz w:val="24"/>
              </w:rPr>
            </w:pPr>
            <w:r>
              <w:rPr>
                <w:rFonts w:hint="eastAsia" w:ascii="仿宋_GB2312" w:eastAsia="仿宋_GB2312"/>
                <w:b/>
                <w:sz w:val="24"/>
              </w:rPr>
              <w:t>工作内容</w:t>
            </w:r>
          </w:p>
        </w:tc>
      </w:tr>
      <w:tr w14:paraId="7C26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0137BD48">
            <w:pPr>
              <w:spacing w:before="156" w:beforeLines="50" w:after="156" w:afterLines="50" w:line="340" w:lineRule="atLeast"/>
              <w:jc w:val="center"/>
              <w:rPr>
                <w:rFonts w:ascii="仿宋_GB2312" w:eastAsia="仿宋_GB2312"/>
                <w:sz w:val="24"/>
              </w:rPr>
            </w:pPr>
            <w:r>
              <w:rPr>
                <w:rFonts w:hint="eastAsia" w:ascii="仿宋_GB2312" w:eastAsia="仿宋_GB2312"/>
                <w:sz w:val="24"/>
              </w:rPr>
              <w:t>财务报表审计</w:t>
            </w:r>
          </w:p>
        </w:tc>
        <w:tc>
          <w:tcPr>
            <w:tcW w:w="7456" w:type="dxa"/>
            <w:vAlign w:val="center"/>
          </w:tcPr>
          <w:p w14:paraId="4310D5F5">
            <w:pPr>
              <w:spacing w:before="156" w:beforeLines="50" w:after="156" w:afterLines="50" w:line="340" w:lineRule="atLeast"/>
              <w:jc w:val="left"/>
              <w:rPr>
                <w:rFonts w:ascii="仿宋_GB2312" w:eastAsia="仿宋_GB2312"/>
                <w:sz w:val="24"/>
              </w:rPr>
            </w:pPr>
            <w:r>
              <w:rPr>
                <w:rFonts w:hint="eastAsia" w:ascii="仿宋_GB2312" w:eastAsia="仿宋_GB2312"/>
                <w:sz w:val="24"/>
              </w:rPr>
              <w:t>1、对项目公司截至2024年12月31日资产负债表，2024年度利润表、现金流量表、权益变动表及相关财务报表附注的财务报表进行审计，出具正式的审计报告（中英文对照）。</w:t>
            </w:r>
          </w:p>
        </w:tc>
      </w:tr>
      <w:tr w14:paraId="0BCD6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1665EC1E">
            <w:pPr>
              <w:spacing w:before="156" w:beforeLines="50" w:after="156" w:afterLines="50" w:line="340" w:lineRule="atLeast"/>
              <w:jc w:val="left"/>
              <w:rPr>
                <w:rFonts w:ascii="仿宋_GB2312" w:eastAsia="仿宋_GB2312"/>
                <w:sz w:val="24"/>
              </w:rPr>
            </w:pPr>
          </w:p>
        </w:tc>
        <w:tc>
          <w:tcPr>
            <w:tcW w:w="7456" w:type="dxa"/>
            <w:vAlign w:val="center"/>
          </w:tcPr>
          <w:p w14:paraId="4D4E8E1A">
            <w:pPr>
              <w:spacing w:before="156" w:beforeLines="50" w:after="156" w:afterLines="50" w:line="340" w:lineRule="atLeast"/>
              <w:jc w:val="left"/>
              <w:rPr>
                <w:rFonts w:ascii="仿宋_GB2312" w:eastAsia="仿宋_GB2312"/>
                <w:sz w:val="24"/>
              </w:rPr>
            </w:pPr>
            <w:r>
              <w:rPr>
                <w:rFonts w:hint="eastAsia" w:ascii="仿宋_GB2312" w:eastAsia="仿宋_GB2312"/>
                <w:sz w:val="24"/>
              </w:rPr>
              <w:t>2、核查资产负债表、利润表和现金流量表的编制是否符合当地会计准则（格鲁吉亚国家准则或IFRS）。</w:t>
            </w:r>
          </w:p>
        </w:tc>
      </w:tr>
      <w:tr w14:paraId="6FF2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4631FF12">
            <w:pPr>
              <w:spacing w:before="156" w:beforeLines="50" w:after="156" w:afterLines="50" w:line="340" w:lineRule="atLeast"/>
              <w:jc w:val="left"/>
              <w:rPr>
                <w:rFonts w:ascii="仿宋_GB2312" w:eastAsia="仿宋_GB2312"/>
                <w:sz w:val="24"/>
              </w:rPr>
            </w:pPr>
          </w:p>
        </w:tc>
        <w:tc>
          <w:tcPr>
            <w:tcW w:w="7456" w:type="dxa"/>
            <w:vAlign w:val="center"/>
          </w:tcPr>
          <w:p w14:paraId="1F5DC39B">
            <w:pPr>
              <w:spacing w:before="156" w:beforeLines="50" w:after="156" w:afterLines="50" w:line="340" w:lineRule="atLeast"/>
              <w:jc w:val="left"/>
              <w:rPr>
                <w:rFonts w:ascii="仿宋_GB2312" w:eastAsia="仿宋_GB2312"/>
                <w:sz w:val="24"/>
              </w:rPr>
            </w:pPr>
            <w:r>
              <w:rPr>
                <w:rFonts w:hint="eastAsia" w:ascii="仿宋_GB2312" w:eastAsia="仿宋_GB2312"/>
                <w:sz w:val="24"/>
              </w:rPr>
              <w:t>3、提供中英文的财务报表附注及审计意见。</w:t>
            </w:r>
          </w:p>
        </w:tc>
      </w:tr>
      <w:tr w14:paraId="67CBF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536F4A63">
            <w:pPr>
              <w:spacing w:before="156" w:beforeLines="50" w:after="156" w:afterLines="50" w:line="340" w:lineRule="atLeast"/>
              <w:jc w:val="left"/>
              <w:rPr>
                <w:rFonts w:ascii="仿宋_GB2312" w:eastAsia="仿宋_GB2312"/>
                <w:sz w:val="24"/>
              </w:rPr>
            </w:pPr>
          </w:p>
        </w:tc>
        <w:tc>
          <w:tcPr>
            <w:tcW w:w="7456" w:type="dxa"/>
            <w:vAlign w:val="center"/>
          </w:tcPr>
          <w:p w14:paraId="35745A4C">
            <w:pPr>
              <w:numPr>
                <w:ilvl w:val="0"/>
                <w:numId w:val="3"/>
              </w:numPr>
              <w:spacing w:before="156" w:beforeLines="50" w:after="156" w:afterLines="50" w:line="340" w:lineRule="atLeast"/>
              <w:jc w:val="left"/>
              <w:rPr>
                <w:rFonts w:ascii="仿宋_GB2312" w:eastAsia="仿宋_GB2312"/>
                <w:sz w:val="24"/>
              </w:rPr>
            </w:pPr>
            <w:r>
              <w:rPr>
                <w:rFonts w:hint="eastAsia" w:ascii="仿宋_GB2312" w:eastAsia="仿宋_GB2312"/>
                <w:sz w:val="24"/>
              </w:rPr>
              <w:t>如项目公司未开展实际经营业务：</w:t>
            </w:r>
          </w:p>
          <w:p w14:paraId="23EBAB62">
            <w:pPr>
              <w:numPr>
                <w:ilvl w:val="0"/>
                <w:numId w:val="4"/>
              </w:numPr>
              <w:spacing w:before="156" w:beforeLines="50" w:after="156" w:afterLines="50" w:line="340" w:lineRule="atLeast"/>
              <w:ind w:firstLine="240" w:firstLineChars="100"/>
              <w:jc w:val="left"/>
              <w:rPr>
                <w:rFonts w:ascii="仿宋_GB2312" w:eastAsia="仿宋_GB2312"/>
                <w:sz w:val="24"/>
              </w:rPr>
            </w:pPr>
            <w:r>
              <w:rPr>
                <w:rFonts w:hint="eastAsia" w:ascii="仿宋_GB2312" w:eastAsia="仿宋_GB2312"/>
                <w:sz w:val="24"/>
              </w:rPr>
              <w:t>结合其注册资本、资金流水、资产构成等情况说明报表的完整性及审计合理性；</w:t>
            </w:r>
          </w:p>
          <w:p w14:paraId="2A6C4E7D">
            <w:pPr>
              <w:numPr>
                <w:ilvl w:val="0"/>
                <w:numId w:val="4"/>
              </w:numPr>
              <w:spacing w:before="156" w:beforeLines="50" w:after="156" w:afterLines="50" w:line="340" w:lineRule="atLeast"/>
              <w:ind w:firstLine="240" w:firstLineChars="100"/>
              <w:jc w:val="left"/>
              <w:rPr>
                <w:rFonts w:ascii="仿宋_GB2312" w:eastAsia="仿宋_GB2312"/>
                <w:sz w:val="24"/>
              </w:rPr>
            </w:pPr>
            <w:r>
              <w:rPr>
                <w:rFonts w:hint="eastAsia" w:ascii="仿宋_GB2312" w:eastAsia="仿宋_GB2312"/>
                <w:sz w:val="24"/>
              </w:rPr>
              <w:t>重点关注审计年度内重大合同及其应付结算情况、银行和其他大额债务及其偿还情况、应交税费（财产税、增值税及收入税等）及实际纳税申报缴纳情况；</w:t>
            </w:r>
          </w:p>
          <w:p w14:paraId="1B2B0C06">
            <w:pPr>
              <w:numPr>
                <w:ilvl w:val="0"/>
                <w:numId w:val="4"/>
              </w:numPr>
              <w:spacing w:before="156" w:beforeLines="50" w:after="156" w:afterLines="50" w:line="340" w:lineRule="atLeast"/>
              <w:ind w:firstLine="240" w:firstLineChars="100"/>
              <w:jc w:val="left"/>
              <w:rPr>
                <w:rFonts w:ascii="仿宋_GB2312" w:eastAsia="仿宋_GB2312"/>
                <w:sz w:val="24"/>
              </w:rPr>
            </w:pPr>
            <w:r>
              <w:rPr>
                <w:rFonts w:hint="eastAsia" w:ascii="仿宋_GB2312" w:eastAsia="仿宋_GB2312"/>
                <w:sz w:val="24"/>
                <w:lang w:val="en-US" w:eastAsia="zh-CN"/>
              </w:rPr>
              <w:t>披露公司</w:t>
            </w:r>
            <w:r>
              <w:rPr>
                <w:rFonts w:hint="eastAsia" w:ascii="仿宋_GB2312" w:eastAsia="仿宋_GB2312"/>
                <w:sz w:val="24"/>
              </w:rPr>
              <w:t>担保、质押、代持情况。</w:t>
            </w:r>
          </w:p>
        </w:tc>
      </w:tr>
      <w:tr w14:paraId="29F6E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55C477F2">
            <w:pPr>
              <w:spacing w:before="156" w:beforeLines="50" w:after="156" w:afterLines="50" w:line="340" w:lineRule="atLeast"/>
              <w:jc w:val="center"/>
              <w:rPr>
                <w:rFonts w:ascii="仿宋_GB2312" w:eastAsia="仿宋_GB2312"/>
                <w:sz w:val="24"/>
              </w:rPr>
            </w:pPr>
            <w:r>
              <w:rPr>
                <w:rFonts w:hint="eastAsia" w:ascii="仿宋_GB2312" w:eastAsia="仿宋_GB2312"/>
                <w:sz w:val="24"/>
              </w:rPr>
              <w:t>资本结构与出资核查</w:t>
            </w:r>
          </w:p>
        </w:tc>
        <w:tc>
          <w:tcPr>
            <w:tcW w:w="7456" w:type="dxa"/>
            <w:vAlign w:val="center"/>
          </w:tcPr>
          <w:p w14:paraId="1088E267">
            <w:pPr>
              <w:spacing w:before="156" w:beforeLines="50" w:after="156" w:afterLines="50" w:line="340" w:lineRule="atLeast"/>
              <w:jc w:val="left"/>
              <w:rPr>
                <w:rFonts w:ascii="仿宋_GB2312" w:eastAsia="仿宋_GB2312"/>
                <w:sz w:val="24"/>
              </w:rPr>
            </w:pPr>
            <w:r>
              <w:rPr>
                <w:rFonts w:hint="eastAsia" w:ascii="仿宋_GB2312" w:eastAsia="仿宋_GB2312"/>
                <w:sz w:val="24"/>
              </w:rPr>
              <w:t>1、核实截至基准日公司实缴资本情况。</w:t>
            </w:r>
          </w:p>
        </w:tc>
      </w:tr>
      <w:tr w14:paraId="43A6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28710EAC">
            <w:pPr>
              <w:spacing w:before="156" w:beforeLines="50" w:after="156" w:afterLines="50" w:line="340" w:lineRule="atLeast"/>
              <w:jc w:val="left"/>
              <w:rPr>
                <w:rFonts w:ascii="仿宋_GB2312" w:eastAsia="仿宋_GB2312"/>
                <w:sz w:val="24"/>
              </w:rPr>
            </w:pPr>
          </w:p>
        </w:tc>
        <w:tc>
          <w:tcPr>
            <w:tcW w:w="7456" w:type="dxa"/>
            <w:vAlign w:val="center"/>
          </w:tcPr>
          <w:p w14:paraId="2D4EAD8F">
            <w:pPr>
              <w:spacing w:before="156" w:beforeLines="50" w:after="156" w:afterLines="50" w:line="340" w:lineRule="atLeast"/>
              <w:jc w:val="left"/>
              <w:rPr>
                <w:rFonts w:ascii="仿宋_GB2312" w:eastAsia="仿宋_GB2312"/>
                <w:sz w:val="24"/>
              </w:rPr>
            </w:pPr>
            <w:r>
              <w:rPr>
                <w:rFonts w:hint="eastAsia" w:ascii="仿宋_GB2312" w:eastAsia="仿宋_GB2312"/>
                <w:sz w:val="24"/>
              </w:rPr>
              <w:t>2、核查银行账户、资本金到位凭证等，验证是否符合当地法律法规或原投资协议约定。</w:t>
            </w:r>
          </w:p>
        </w:tc>
      </w:tr>
      <w:tr w14:paraId="48258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4513F456">
            <w:pPr>
              <w:spacing w:before="156" w:beforeLines="50" w:after="156" w:afterLines="50" w:line="340" w:lineRule="atLeast"/>
              <w:jc w:val="left"/>
              <w:rPr>
                <w:rFonts w:ascii="仿宋_GB2312" w:eastAsia="仿宋_GB2312"/>
                <w:sz w:val="24"/>
              </w:rPr>
            </w:pPr>
          </w:p>
        </w:tc>
        <w:tc>
          <w:tcPr>
            <w:tcW w:w="7456" w:type="dxa"/>
            <w:vAlign w:val="center"/>
          </w:tcPr>
          <w:p w14:paraId="34344056">
            <w:pPr>
              <w:spacing w:before="156" w:beforeLines="50" w:after="156" w:afterLines="50" w:line="340" w:lineRule="atLeast"/>
              <w:jc w:val="left"/>
              <w:rPr>
                <w:rFonts w:ascii="仿宋_GB2312" w:eastAsia="仿宋_GB2312"/>
                <w:sz w:val="24"/>
              </w:rPr>
            </w:pPr>
            <w:r>
              <w:rPr>
                <w:rFonts w:hint="eastAsia" w:ascii="仿宋_GB2312" w:eastAsia="仿宋_GB2312"/>
                <w:sz w:val="24"/>
              </w:rPr>
              <w:t>3、披露是否存在未按承诺出资、资金挪用、虚假资本等情形。</w:t>
            </w:r>
          </w:p>
        </w:tc>
      </w:tr>
      <w:tr w14:paraId="74311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08A698E7">
            <w:pPr>
              <w:spacing w:before="156" w:beforeLines="50" w:after="156" w:afterLines="50" w:line="340" w:lineRule="atLeast"/>
              <w:jc w:val="left"/>
              <w:rPr>
                <w:rFonts w:ascii="仿宋_GB2312" w:eastAsia="仿宋_GB2312"/>
                <w:sz w:val="24"/>
              </w:rPr>
            </w:pPr>
          </w:p>
        </w:tc>
        <w:tc>
          <w:tcPr>
            <w:tcW w:w="7456" w:type="dxa"/>
            <w:vAlign w:val="center"/>
          </w:tcPr>
          <w:p w14:paraId="3668ADE4">
            <w:pPr>
              <w:spacing w:before="156" w:beforeLines="50" w:after="156" w:afterLines="50" w:line="340" w:lineRule="atLeast"/>
              <w:jc w:val="left"/>
              <w:rPr>
                <w:rFonts w:ascii="仿宋_GB2312" w:eastAsia="仿宋_GB2312"/>
                <w:sz w:val="24"/>
              </w:rPr>
            </w:pPr>
            <w:r>
              <w:rPr>
                <w:rFonts w:hint="eastAsia" w:ascii="仿宋_GB2312" w:eastAsia="仿宋_GB2312"/>
                <w:sz w:val="24"/>
              </w:rPr>
              <w:t>4、对项目公司所属实物资产（固定资产、存货、土地等）及无形资产（专利、商标、商誉、证照等）予以核实的职责，要求按重要性原则核实资产权属价值、账实一致性，出具资产清单。</w:t>
            </w:r>
          </w:p>
        </w:tc>
      </w:tr>
      <w:tr w14:paraId="5E993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6BC3FF1A">
            <w:pPr>
              <w:spacing w:before="156" w:beforeLines="50" w:after="156" w:afterLines="50" w:line="340" w:lineRule="atLeast"/>
              <w:jc w:val="center"/>
              <w:rPr>
                <w:rFonts w:ascii="仿宋_GB2312" w:eastAsia="仿宋_GB2312"/>
                <w:sz w:val="24"/>
              </w:rPr>
            </w:pPr>
            <w:r>
              <w:rPr>
                <w:rFonts w:hint="eastAsia" w:ascii="仿宋_GB2312" w:eastAsia="仿宋_GB2312"/>
                <w:sz w:val="24"/>
              </w:rPr>
              <w:t>审计依据和会计准则转换说明</w:t>
            </w:r>
          </w:p>
        </w:tc>
        <w:tc>
          <w:tcPr>
            <w:tcW w:w="7456" w:type="dxa"/>
            <w:vAlign w:val="center"/>
          </w:tcPr>
          <w:p w14:paraId="503F688C">
            <w:pPr>
              <w:spacing w:before="156" w:beforeLines="50" w:after="156" w:afterLines="50" w:line="340" w:lineRule="atLeast"/>
              <w:jc w:val="left"/>
              <w:rPr>
                <w:rFonts w:ascii="仿宋_GB2312" w:eastAsia="仿宋_GB2312"/>
                <w:sz w:val="24"/>
              </w:rPr>
            </w:pPr>
            <w:r>
              <w:rPr>
                <w:rFonts w:hint="eastAsia" w:ascii="仿宋_GB2312" w:eastAsia="仿宋_GB2312"/>
                <w:sz w:val="24"/>
              </w:rPr>
              <w:t>1、审计报告应按中国会计准则编制。</w:t>
            </w:r>
          </w:p>
        </w:tc>
      </w:tr>
      <w:tr w14:paraId="2F602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44E69A2D">
            <w:pPr>
              <w:spacing w:before="156" w:beforeLines="50" w:after="156" w:afterLines="50" w:line="340" w:lineRule="atLeast"/>
              <w:jc w:val="left"/>
              <w:rPr>
                <w:rFonts w:ascii="仿宋_GB2312" w:eastAsia="仿宋_GB2312"/>
                <w:sz w:val="24"/>
              </w:rPr>
            </w:pPr>
          </w:p>
        </w:tc>
        <w:tc>
          <w:tcPr>
            <w:tcW w:w="7456" w:type="dxa"/>
            <w:vAlign w:val="center"/>
          </w:tcPr>
          <w:p w14:paraId="101E154C">
            <w:pPr>
              <w:spacing w:before="156" w:beforeLines="50" w:after="156" w:afterLines="50" w:line="340" w:lineRule="atLeast"/>
              <w:jc w:val="left"/>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出具</w:t>
            </w:r>
            <w:r>
              <w:rPr>
                <w:rFonts w:hint="eastAsia" w:ascii="仿宋_GB2312" w:eastAsia="仿宋_GB2312"/>
                <w:sz w:val="24"/>
              </w:rPr>
              <w:t>与原报表</w:t>
            </w:r>
            <w:r>
              <w:rPr>
                <w:rFonts w:hint="eastAsia" w:ascii="仿宋_GB2312" w:eastAsia="仿宋_GB2312"/>
                <w:sz w:val="24"/>
                <w:lang w:val="en-US" w:eastAsia="zh-CN"/>
              </w:rPr>
              <w:t>会计准则</w:t>
            </w:r>
            <w:r>
              <w:rPr>
                <w:rFonts w:hint="eastAsia" w:ascii="仿宋_GB2312" w:eastAsia="仿宋_GB2312"/>
                <w:sz w:val="24"/>
              </w:rPr>
              <w:t>差异说明。</w:t>
            </w:r>
          </w:p>
        </w:tc>
      </w:tr>
      <w:tr w14:paraId="2B62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tcBorders>
              <w:bottom w:val="single" w:color="auto" w:sz="4" w:space="0"/>
            </w:tcBorders>
            <w:vAlign w:val="center"/>
          </w:tcPr>
          <w:p w14:paraId="412BFD5F"/>
        </w:tc>
        <w:tc>
          <w:tcPr>
            <w:tcW w:w="7456" w:type="dxa"/>
            <w:vAlign w:val="center"/>
          </w:tcPr>
          <w:p w14:paraId="4814F5F2"/>
        </w:tc>
      </w:tr>
      <w:tr w14:paraId="18B0C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73" w:type="dxa"/>
            <w:vMerge w:val="restart"/>
            <w:tcBorders>
              <w:top w:val="single" w:color="auto" w:sz="4" w:space="0"/>
              <w:left w:val="single" w:color="auto" w:sz="4" w:space="0"/>
              <w:bottom w:val="nil"/>
              <w:right w:val="single" w:color="auto" w:sz="4" w:space="0"/>
            </w:tcBorders>
            <w:vAlign w:val="center"/>
          </w:tcPr>
          <w:p w14:paraId="77A7C6E2">
            <w:pPr>
              <w:spacing w:before="156" w:beforeLines="50" w:after="156" w:afterLines="50" w:line="340" w:lineRule="atLeast"/>
              <w:jc w:val="center"/>
              <w:rPr>
                <w:rFonts w:ascii="仿宋_GB2312" w:eastAsia="仿宋_GB2312"/>
                <w:sz w:val="24"/>
              </w:rPr>
            </w:pPr>
            <w:r>
              <w:rPr>
                <w:rFonts w:hint="eastAsia" w:ascii="仿宋_GB2312" w:eastAsia="仿宋_GB2312"/>
                <w:sz w:val="24"/>
              </w:rPr>
              <w:t>提供审计工作底稿清单</w:t>
            </w:r>
          </w:p>
        </w:tc>
        <w:tc>
          <w:tcPr>
            <w:tcW w:w="7456" w:type="dxa"/>
            <w:tcBorders>
              <w:left w:val="single" w:color="auto" w:sz="4" w:space="0"/>
            </w:tcBorders>
            <w:vAlign w:val="center"/>
          </w:tcPr>
          <w:p w14:paraId="343FAFDD">
            <w:pPr>
              <w:spacing w:before="156" w:beforeLines="50" w:after="156" w:afterLines="50" w:line="340" w:lineRule="atLeast"/>
              <w:jc w:val="left"/>
              <w:rPr>
                <w:rFonts w:ascii="仿宋_GB2312" w:eastAsia="仿宋_GB2312"/>
                <w:sz w:val="24"/>
              </w:rPr>
            </w:pPr>
            <w:r>
              <w:rPr>
                <w:rFonts w:hint="eastAsia" w:ascii="仿宋_GB2312" w:eastAsia="仿宋_GB2312"/>
                <w:sz w:val="24"/>
              </w:rPr>
              <w:t>1、按照标准审计程序，提供主要底稿清单备查（包括银行函证、原始凭证核查记录、工作底稿摘要等）。</w:t>
            </w:r>
          </w:p>
        </w:tc>
      </w:tr>
      <w:tr w14:paraId="18A8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673" w:type="dxa"/>
            <w:vMerge w:val="continue"/>
            <w:tcBorders>
              <w:top w:val="nil"/>
              <w:left w:val="single" w:color="auto" w:sz="4" w:space="0"/>
              <w:bottom w:val="nil"/>
              <w:right w:val="single" w:color="auto" w:sz="4" w:space="0"/>
            </w:tcBorders>
            <w:vAlign w:val="center"/>
          </w:tcPr>
          <w:p w14:paraId="03ECA466">
            <w:pPr>
              <w:spacing w:before="156" w:beforeLines="50" w:after="156" w:afterLines="50" w:line="340" w:lineRule="atLeast"/>
              <w:jc w:val="left"/>
              <w:rPr>
                <w:rFonts w:ascii="仿宋_GB2312" w:eastAsia="仿宋_GB2312"/>
                <w:sz w:val="24"/>
              </w:rPr>
            </w:pPr>
          </w:p>
        </w:tc>
        <w:tc>
          <w:tcPr>
            <w:tcW w:w="7456" w:type="dxa"/>
            <w:tcBorders>
              <w:left w:val="single" w:color="auto" w:sz="4" w:space="0"/>
            </w:tcBorders>
            <w:vAlign w:val="center"/>
          </w:tcPr>
          <w:p w14:paraId="0A2E0E0F">
            <w:pPr>
              <w:spacing w:before="156" w:beforeLines="50" w:after="156" w:afterLines="50" w:line="340" w:lineRule="atLeast"/>
              <w:jc w:val="left"/>
              <w:rPr>
                <w:rFonts w:ascii="仿宋_GB2312" w:eastAsia="仿宋_GB2312"/>
                <w:sz w:val="24"/>
              </w:rPr>
            </w:pPr>
            <w:r>
              <w:rPr>
                <w:rFonts w:hint="eastAsia" w:ascii="仿宋_GB2312" w:eastAsia="仿宋_GB2312"/>
                <w:sz w:val="24"/>
              </w:rPr>
              <w:t>2、若为联合审计，由境内所汇总归档主要底稿文件，并确保信息一致。</w:t>
            </w:r>
          </w:p>
        </w:tc>
      </w:tr>
    </w:tbl>
    <w:p w14:paraId="4D08D55D">
      <w:pPr>
        <w:spacing w:line="360" w:lineRule="auto"/>
        <w:ind w:firstLine="482" w:firstLineChars="200"/>
        <w:rPr>
          <w:rFonts w:ascii="仿宋_GB2312" w:eastAsia="仿宋_GB2312"/>
          <w:b/>
          <w:sz w:val="24"/>
        </w:rPr>
      </w:pPr>
      <w:r>
        <w:rPr>
          <w:rFonts w:hint="eastAsia" w:ascii="仿宋_GB2312" w:eastAsia="仿宋_GB2312"/>
          <w:b/>
          <w:sz w:val="24"/>
        </w:rPr>
        <w:t>须出具目标公司审计报告（中文和英文）。</w:t>
      </w:r>
    </w:p>
    <w:p w14:paraId="66EE1F02">
      <w:pPr>
        <w:spacing w:line="360" w:lineRule="auto"/>
        <w:ind w:firstLine="482" w:firstLineChars="200"/>
        <w:rPr>
          <w:rFonts w:ascii="仿宋_GB2312" w:eastAsia="仿宋_GB2312"/>
          <w:b/>
          <w:sz w:val="24"/>
        </w:rPr>
      </w:pPr>
      <w:r>
        <w:rPr>
          <w:rFonts w:hint="eastAsia" w:ascii="仿宋_GB2312" w:eastAsia="仿宋_GB2312"/>
          <w:b/>
          <w:sz w:val="24"/>
        </w:rPr>
        <w:t>注：以上主要工作内容，比选申请人可根据以往类似项目的经验在比选文件“项目实施方案和主要工作”中增加和细化。</w:t>
      </w:r>
    </w:p>
    <w:p w14:paraId="582881D7">
      <w:pPr>
        <w:tabs>
          <w:tab w:val="left" w:pos="540"/>
        </w:tabs>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二、比选费用</w:t>
      </w:r>
      <w:r>
        <w:rPr>
          <w:rFonts w:ascii="黑体" w:hAnsi="黑体" w:eastAsia="黑体"/>
          <w:bCs/>
          <w:color w:val="000000"/>
          <w:sz w:val="24"/>
        </w:rPr>
        <w:tab/>
      </w:r>
    </w:p>
    <w:p w14:paraId="250A0773">
      <w:pPr>
        <w:spacing w:line="360" w:lineRule="auto"/>
        <w:ind w:firstLine="480" w:firstLineChars="200"/>
        <w:rPr>
          <w:rFonts w:ascii="仿宋_GB2312" w:eastAsia="仿宋_GB2312"/>
          <w:bCs/>
          <w:color w:val="000000"/>
          <w:sz w:val="24"/>
          <w:highlight w:val="yellow"/>
        </w:rPr>
      </w:pPr>
      <w:r>
        <w:rPr>
          <w:rFonts w:hint="eastAsia" w:ascii="仿宋_GB2312" w:eastAsia="仿宋_GB2312"/>
          <w:bCs/>
          <w:color w:val="000000"/>
          <w:sz w:val="24"/>
        </w:rPr>
        <w:t>比选申请人自行承担其比选申请文件制作及递交所涉及的一切费用，不论中选与否，比选人对上述费用不负任何责任。</w:t>
      </w:r>
    </w:p>
    <w:p w14:paraId="0CCC814D">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三、比选文件的修改</w:t>
      </w:r>
    </w:p>
    <w:p w14:paraId="1C891522">
      <w:pPr>
        <w:numPr>
          <w:ilvl w:val="0"/>
          <w:numId w:val="7"/>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比选人在比选申请文件递交截止日前，可以对比选文件进行修改</w:t>
      </w:r>
      <w:r>
        <w:rPr>
          <w:rFonts w:hint="eastAsia" w:ascii="仿宋_GB2312" w:eastAsia="仿宋_GB2312"/>
          <w:sz w:val="24"/>
        </w:rPr>
        <w:t>，这种修改可以是比选人主动提出的，也可以是为解答比选申请人澄清的问题做出的</w:t>
      </w:r>
      <w:r>
        <w:rPr>
          <w:rFonts w:hint="eastAsia" w:ascii="仿宋_GB2312" w:eastAsia="仿宋_GB2312"/>
          <w:color w:val="000000"/>
          <w:sz w:val="24"/>
        </w:rPr>
        <w:t>。修改条款将以邮件或其他书面形式发给所有获得比选文件的比选申请人,并对其有约束力,作为比选文件的组成部分。</w:t>
      </w:r>
    </w:p>
    <w:p w14:paraId="51FC68A1">
      <w:pPr>
        <w:numPr>
          <w:ilvl w:val="0"/>
          <w:numId w:val="7"/>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要求澄清比选文件的比选人申请人对比选文件理解不清或有疑问，可于比选申请文件递交截止时间5天前书面要求比选人进行解释或澄清，比选人认为有必要解释的问题将在比选申请文件递交截止时间2天前答复，并告知所有已得到比选文件的比选申请人。</w:t>
      </w:r>
    </w:p>
    <w:p w14:paraId="5B46D9EE">
      <w:pPr>
        <w:numPr>
          <w:ilvl w:val="0"/>
          <w:numId w:val="7"/>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比选申请人收到修改和澄清文件后,应立即以书面形式通知比选人,确认已经收到。</w:t>
      </w:r>
      <w:r>
        <w:rPr>
          <w:rFonts w:hint="eastAsia" w:ascii="仿宋_GB2312" w:eastAsia="仿宋_GB2312"/>
          <w:bCs/>
          <w:color w:val="000000"/>
          <w:sz w:val="24"/>
        </w:rPr>
        <w:t>该澄清或修改的内容作为比选文件的组成部分。</w:t>
      </w:r>
    </w:p>
    <w:p w14:paraId="48235973">
      <w:pPr>
        <w:numPr>
          <w:ilvl w:val="0"/>
          <w:numId w:val="7"/>
        </w:numPr>
        <w:tabs>
          <w:tab w:val="left" w:pos="482"/>
        </w:tabs>
        <w:spacing w:line="360" w:lineRule="auto"/>
        <w:ind w:left="0" w:firstLine="480" w:firstLineChars="200"/>
        <w:rPr>
          <w:rFonts w:ascii="仿宋_GB2312" w:eastAsia="仿宋_GB2312"/>
          <w:sz w:val="24"/>
        </w:rPr>
      </w:pPr>
      <w:r>
        <w:rPr>
          <w:rFonts w:hint="eastAsia" w:ascii="仿宋_GB2312" w:eastAsia="仿宋_GB2312"/>
          <w:sz w:val="24"/>
        </w:rPr>
        <w:t>为了给比选申请人合理、充足的时间,比选人可以按规定酌情延长递交比选申请文件的截止时间，并书面通知比选申请人。</w:t>
      </w:r>
    </w:p>
    <w:p w14:paraId="0F2B7064">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四、比选申请人的认可</w:t>
      </w:r>
    </w:p>
    <w:p w14:paraId="1083571E">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比选申请人应充分理解比选文件的全部内容，比选申请文件一经提交比选人，即表明比选申请人已经仔细阅读、调查和了解与项目有关的一切情况，并已理解比选文件的全部内容。</w:t>
      </w:r>
    </w:p>
    <w:p w14:paraId="19B1C283">
      <w:pPr>
        <w:spacing w:line="360" w:lineRule="auto"/>
        <w:ind w:firstLine="480" w:firstLineChars="200"/>
        <w:rPr>
          <w:rFonts w:ascii="仿宋_GB2312" w:eastAsia="仿宋_GB2312"/>
          <w:color w:val="000000"/>
          <w:sz w:val="24"/>
        </w:rPr>
      </w:pPr>
      <w:r>
        <w:rPr>
          <w:rFonts w:hint="eastAsia" w:ascii="仿宋_GB2312" w:eastAsia="仿宋_GB2312"/>
          <w:bCs/>
          <w:color w:val="000000"/>
          <w:sz w:val="24"/>
        </w:rPr>
        <w:t>比选申请人</w:t>
      </w:r>
      <w:r>
        <w:rPr>
          <w:rFonts w:ascii="仿宋_GB2312" w:eastAsia="仿宋_GB2312"/>
          <w:bCs/>
          <w:color w:val="000000"/>
          <w:sz w:val="24"/>
        </w:rPr>
        <w:t>确认</w:t>
      </w:r>
      <w:r>
        <w:rPr>
          <w:rFonts w:hint="eastAsia" w:ascii="仿宋_GB2312" w:eastAsia="仿宋_GB2312"/>
          <w:bCs/>
          <w:color w:val="000000"/>
          <w:sz w:val="24"/>
        </w:rPr>
        <w:t>比选申请文件</w:t>
      </w:r>
      <w:r>
        <w:rPr>
          <w:rFonts w:ascii="仿宋_GB2312" w:eastAsia="仿宋_GB2312"/>
          <w:bCs/>
          <w:color w:val="000000"/>
          <w:sz w:val="24"/>
        </w:rPr>
        <w:t>具有法律效力，与</w:t>
      </w:r>
      <w:r>
        <w:rPr>
          <w:rFonts w:hint="eastAsia" w:ascii="仿宋_GB2312" w:eastAsia="仿宋_GB2312"/>
          <w:bCs/>
          <w:color w:val="000000"/>
          <w:sz w:val="24"/>
        </w:rPr>
        <w:t>比选</w:t>
      </w:r>
      <w:r>
        <w:rPr>
          <w:rFonts w:ascii="仿宋_GB2312" w:eastAsia="仿宋_GB2312"/>
          <w:bCs/>
          <w:color w:val="000000"/>
          <w:sz w:val="24"/>
        </w:rPr>
        <w:t>人的任何个人的口头协议均不能影响</w:t>
      </w:r>
      <w:r>
        <w:rPr>
          <w:rFonts w:hint="eastAsia" w:ascii="仿宋_GB2312" w:eastAsia="仿宋_GB2312"/>
          <w:bCs/>
          <w:color w:val="000000"/>
          <w:sz w:val="24"/>
        </w:rPr>
        <w:t>比选申请文件</w:t>
      </w:r>
      <w:r>
        <w:rPr>
          <w:rFonts w:ascii="仿宋_GB2312" w:eastAsia="仿宋_GB2312"/>
          <w:bCs/>
          <w:color w:val="000000"/>
          <w:sz w:val="24"/>
        </w:rPr>
        <w:t>的任何条款和内容。</w:t>
      </w:r>
    </w:p>
    <w:p w14:paraId="537FE04C">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五、</w:t>
      </w:r>
      <w:bookmarkStart w:id="17" w:name="_Toc108345371"/>
      <w:bookmarkStart w:id="18" w:name="_Toc108421533"/>
      <w:bookmarkStart w:id="19" w:name="_Toc50174907"/>
      <w:bookmarkStart w:id="20" w:name="_Toc108421201"/>
      <w:bookmarkStart w:id="21" w:name="_Toc108421116"/>
      <w:bookmarkStart w:id="22" w:name="_Toc138213334"/>
      <w:r>
        <w:rPr>
          <w:rFonts w:hint="eastAsia" w:ascii="黑体" w:hAnsi="黑体" w:eastAsia="黑体"/>
          <w:bCs/>
          <w:color w:val="000000"/>
          <w:sz w:val="24"/>
        </w:rPr>
        <w:t>比选申请文件的编制</w:t>
      </w:r>
      <w:bookmarkEnd w:id="17"/>
      <w:bookmarkEnd w:id="18"/>
      <w:bookmarkEnd w:id="19"/>
      <w:bookmarkEnd w:id="20"/>
      <w:bookmarkEnd w:id="21"/>
      <w:bookmarkEnd w:id="22"/>
    </w:p>
    <w:p w14:paraId="6BCCB31A">
      <w:pPr>
        <w:numPr>
          <w:ilvl w:val="0"/>
          <w:numId w:val="8"/>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比选申请人应按比选文件（包括补充通知）规定的要求和格式编制比选申请文件。</w:t>
      </w:r>
      <w:r>
        <w:rPr>
          <w:rFonts w:hint="eastAsia" w:ascii="仿宋_GB2312" w:eastAsia="仿宋_GB2312"/>
          <w:color w:val="000000"/>
          <w:sz w:val="24"/>
          <w:u w:val="single"/>
        </w:rPr>
        <w:t>比选申请文件正本一份副本二份</w:t>
      </w:r>
      <w:r>
        <w:rPr>
          <w:rFonts w:hint="eastAsia" w:ascii="仿宋_GB2312" w:eastAsia="仿宋_GB2312"/>
          <w:color w:val="000000"/>
          <w:sz w:val="24"/>
        </w:rPr>
        <w:t>，</w:t>
      </w:r>
      <w:r>
        <w:rPr>
          <w:rFonts w:hint="eastAsia" w:ascii="仿宋_GB2312" w:eastAsia="仿宋_GB2312"/>
          <w:bCs/>
          <w:sz w:val="24"/>
        </w:rPr>
        <w:t>电子文档一份；</w:t>
      </w:r>
      <w:r>
        <w:rPr>
          <w:rFonts w:hint="eastAsia" w:ascii="仿宋_GB2312" w:eastAsia="仿宋_GB2312"/>
          <w:color w:val="000000"/>
          <w:sz w:val="24"/>
        </w:rPr>
        <w:t>封面上应标明正本、副本字样，统一用A4纸打印，分别装订成册。一旦正本和副本、电子文档有差异，以纸质正本为准。</w:t>
      </w:r>
    </w:p>
    <w:p w14:paraId="26FFD113">
      <w:pPr>
        <w:numPr>
          <w:ilvl w:val="0"/>
          <w:numId w:val="8"/>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比选申请文件应使用打印、复印或不能擦去的墨水书写，文字要清晰，语意要明确，编明页码，并按比选申请文件的要求加盖单位公章（</w:t>
      </w:r>
      <w:r>
        <w:rPr>
          <w:rFonts w:hint="eastAsia" w:ascii="仿宋_GB2312" w:eastAsia="仿宋_GB2312"/>
          <w:color w:val="000000"/>
          <w:sz w:val="24"/>
          <w:u w:val="single"/>
        </w:rPr>
        <w:t>其他专用章无效</w:t>
      </w:r>
      <w:r>
        <w:rPr>
          <w:rFonts w:hint="eastAsia" w:ascii="仿宋_GB2312" w:eastAsia="仿宋_GB2312"/>
          <w:color w:val="000000"/>
          <w:sz w:val="24"/>
        </w:rPr>
        <w:t>）和法定代表人（或授权代表）签章。</w:t>
      </w:r>
    </w:p>
    <w:p w14:paraId="3F049DA5">
      <w:pPr>
        <w:numPr>
          <w:ilvl w:val="0"/>
          <w:numId w:val="8"/>
        </w:numPr>
        <w:tabs>
          <w:tab w:val="left" w:pos="540"/>
        </w:tabs>
        <w:spacing w:line="360" w:lineRule="auto"/>
        <w:ind w:left="0" w:firstLine="480" w:firstLineChars="200"/>
        <w:rPr>
          <w:rFonts w:ascii="仿宋_GB2312" w:eastAsia="仿宋_GB2312"/>
          <w:color w:val="000000"/>
          <w:sz w:val="24"/>
        </w:rPr>
      </w:pPr>
      <w:r>
        <w:rPr>
          <w:rFonts w:hint="eastAsia" w:ascii="仿宋_GB2312" w:eastAsia="仿宋_GB2312"/>
          <w:color w:val="000000"/>
          <w:sz w:val="24"/>
        </w:rPr>
        <w:t>比选申请文件应避免涂改和插字，若为了改正错误必须这样做时，均应由法定代表人（或授权代表）在修改处盖章或签名确认。</w:t>
      </w:r>
    </w:p>
    <w:p w14:paraId="2F209151">
      <w:pPr>
        <w:spacing w:line="360" w:lineRule="auto"/>
        <w:ind w:firstLine="480" w:firstLineChars="200"/>
        <w:rPr>
          <w:rFonts w:ascii="黑体" w:hAnsi="黑体" w:eastAsia="黑体"/>
          <w:bCs/>
          <w:color w:val="000000"/>
          <w:sz w:val="24"/>
        </w:rPr>
      </w:pPr>
      <w:bookmarkStart w:id="23" w:name="_Toc44141096"/>
      <w:bookmarkStart w:id="24" w:name="_Toc17186110"/>
      <w:bookmarkStart w:id="25" w:name="_Toc16393523"/>
      <w:bookmarkStart w:id="26" w:name="_Toc43108380"/>
      <w:bookmarkStart w:id="27" w:name="_Toc109212566"/>
      <w:r>
        <w:rPr>
          <w:rFonts w:hint="eastAsia" w:ascii="黑体" w:hAnsi="黑体" w:eastAsia="黑体"/>
          <w:bCs/>
          <w:color w:val="000000"/>
          <w:sz w:val="24"/>
        </w:rPr>
        <w:t>六、比选申请文件的提交</w:t>
      </w:r>
      <w:bookmarkEnd w:id="23"/>
      <w:bookmarkEnd w:id="24"/>
      <w:bookmarkEnd w:id="25"/>
      <w:bookmarkEnd w:id="26"/>
      <w:bookmarkEnd w:id="27"/>
    </w:p>
    <w:p w14:paraId="0F73AA1E">
      <w:pPr>
        <w:numPr>
          <w:ilvl w:val="0"/>
          <w:numId w:val="9"/>
        </w:numPr>
        <w:tabs>
          <w:tab w:val="left" w:pos="482"/>
          <w:tab w:val="clear" w:pos="796"/>
        </w:tabs>
        <w:spacing w:line="360" w:lineRule="auto"/>
        <w:ind w:left="0" w:firstLineChars="200"/>
        <w:rPr>
          <w:rFonts w:ascii="仿宋_GB2312" w:eastAsia="仿宋_GB2312"/>
          <w:color w:val="000000"/>
          <w:sz w:val="24"/>
        </w:rPr>
      </w:pPr>
      <w:bookmarkStart w:id="28" w:name="_Toc109212567"/>
      <w:r>
        <w:rPr>
          <w:rFonts w:hint="eastAsia" w:ascii="仿宋_GB2312" w:eastAsia="仿宋_GB2312"/>
          <w:color w:val="000000"/>
          <w:sz w:val="24"/>
        </w:rPr>
        <w:t>比选申请文件的密封和标记</w:t>
      </w:r>
      <w:bookmarkEnd w:id="28"/>
    </w:p>
    <w:p w14:paraId="635204A2">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比选申请文件的正本、副本应装袋密封，不密封的比选申请文件无效。封袋面上写明：</w:t>
      </w:r>
    </w:p>
    <w:p w14:paraId="5C889C7B">
      <w:pPr>
        <w:spacing w:line="360" w:lineRule="auto"/>
        <w:ind w:firstLine="480" w:firstLineChars="200"/>
        <w:rPr>
          <w:rFonts w:ascii="仿宋_GB2312" w:eastAsia="仿宋_GB2312"/>
          <w:color w:val="000000"/>
          <w:sz w:val="24"/>
        </w:rPr>
      </w:pPr>
      <w:r>
        <w:rPr>
          <w:rFonts w:hint="eastAsia" w:ascii="仿宋_GB2312" w:eastAsia="仿宋_GB2312"/>
          <w:bCs/>
          <w:color w:val="000000"/>
          <w:sz w:val="24"/>
        </w:rPr>
        <w:t>（1） 比选人的名称：</w:t>
      </w:r>
      <w:r>
        <w:rPr>
          <w:rFonts w:hint="eastAsia" w:ascii="仿宋_GB2312" w:eastAsia="仿宋_GB2312"/>
          <w:color w:val="000000"/>
          <w:sz w:val="24"/>
        </w:rPr>
        <w:t xml:space="preserve"> SCIG INTERNATIONAL LIMITED 川投</w:t>
      </w:r>
      <w:r>
        <w:rPr>
          <w:rFonts w:hint="eastAsia" w:ascii="仿宋_GB2312" w:hAnsi="仿宋_GB2312" w:eastAsia="仿宋_GB2312" w:cs="仿宋_GB2312"/>
          <w:color w:val="000000"/>
          <w:sz w:val="24"/>
        </w:rPr>
        <w:t>国际有限公</w:t>
      </w:r>
      <w:r>
        <w:rPr>
          <w:rFonts w:hint="eastAsia" w:ascii="仿宋_GB2312" w:eastAsia="仿宋_GB2312"/>
          <w:color w:val="000000"/>
          <w:sz w:val="24"/>
        </w:rPr>
        <w:t>司</w:t>
      </w:r>
    </w:p>
    <w:p w14:paraId="7FE80E85">
      <w:pPr>
        <w:spacing w:line="360" w:lineRule="auto"/>
        <w:ind w:firstLine="480" w:firstLineChars="200"/>
        <w:rPr>
          <w:rFonts w:ascii="仿宋_GB2312" w:hAnsi="宋体" w:eastAsia="仿宋_GB2312"/>
          <w:color w:val="000000"/>
          <w:sz w:val="24"/>
          <w:highlight w:val="none"/>
        </w:rPr>
      </w:pPr>
      <w:r>
        <w:rPr>
          <w:rFonts w:hint="eastAsia" w:ascii="仿宋_GB2312" w:eastAsia="仿宋_GB2312"/>
          <w:bCs/>
          <w:color w:val="000000"/>
          <w:sz w:val="24"/>
        </w:rPr>
        <w:t>（2） 比选</w:t>
      </w:r>
      <w:r>
        <w:rPr>
          <w:rFonts w:hint="eastAsia" w:ascii="仿宋_GB2312" w:eastAsia="仿宋_GB2312"/>
          <w:bCs/>
          <w:color w:val="000000"/>
          <w:sz w:val="24"/>
          <w:highlight w:val="none"/>
        </w:rPr>
        <w:t>的项目名称：</w:t>
      </w:r>
      <w:r>
        <w:rPr>
          <w:rFonts w:hint="eastAsia" w:ascii="仿宋_GB2312" w:eastAsia="仿宋_GB2312"/>
          <w:color w:val="000000"/>
          <w:sz w:val="24"/>
          <w:highlight w:val="none"/>
        </w:rPr>
        <w:t>格鲁吉亚某风电项目</w:t>
      </w:r>
      <w:r>
        <w:rPr>
          <w:rFonts w:hint="eastAsia" w:ascii="仿宋_GB2312" w:hAnsi="宋体" w:eastAsia="仿宋_GB2312"/>
          <w:color w:val="000000"/>
          <w:sz w:val="24"/>
          <w:highlight w:val="none"/>
        </w:rPr>
        <w:t>基准日审计中介服务机构公开比选</w:t>
      </w:r>
    </w:p>
    <w:p w14:paraId="0481FD7B">
      <w:pPr>
        <w:spacing w:line="360" w:lineRule="auto"/>
        <w:ind w:firstLine="480" w:firstLineChars="200"/>
        <w:rPr>
          <w:rFonts w:ascii="仿宋_GB2312" w:eastAsia="仿宋_GB2312"/>
          <w:bCs/>
          <w:color w:val="000000"/>
          <w:sz w:val="24"/>
          <w:highlight w:val="none"/>
        </w:rPr>
      </w:pPr>
      <w:r>
        <w:rPr>
          <w:rFonts w:hint="eastAsia" w:ascii="仿宋_GB2312" w:eastAsia="仿宋_GB2312"/>
          <w:bCs/>
          <w:color w:val="000000"/>
          <w:sz w:val="24"/>
          <w:highlight w:val="none"/>
        </w:rPr>
        <w:t>（3） 标明“在</w:t>
      </w:r>
      <w:bookmarkStart w:id="29" w:name="OLE_LINK1"/>
      <w:r>
        <w:rPr>
          <w:rFonts w:hint="eastAsia" w:ascii="仿宋_GB2312" w:eastAsia="仿宋_GB2312"/>
          <w:bCs/>
          <w:color w:val="000000"/>
          <w:sz w:val="24"/>
          <w:highlight w:val="none"/>
        </w:rPr>
        <w:t xml:space="preserve"> 2025年7月</w:t>
      </w:r>
      <w:r>
        <w:rPr>
          <w:rFonts w:hint="eastAsia" w:ascii="仿宋_GB2312" w:eastAsia="仿宋_GB2312"/>
          <w:bCs/>
          <w:color w:val="000000"/>
          <w:sz w:val="24"/>
          <w:highlight w:val="none"/>
          <w:lang w:val="en-US" w:eastAsia="zh-CN"/>
        </w:rPr>
        <w:t>14</w:t>
      </w:r>
      <w:r>
        <w:rPr>
          <w:rFonts w:hint="eastAsia" w:ascii="仿宋_GB2312" w:eastAsia="仿宋_GB2312"/>
          <w:bCs/>
          <w:color w:val="000000"/>
          <w:sz w:val="24"/>
          <w:highlight w:val="none"/>
        </w:rPr>
        <w:t>日</w:t>
      </w:r>
      <w:bookmarkEnd w:id="29"/>
      <w:r>
        <w:rPr>
          <w:rFonts w:hint="eastAsia" w:ascii="仿宋_GB2312" w:eastAsia="仿宋_GB2312"/>
          <w:bCs/>
          <w:color w:val="000000"/>
          <w:sz w:val="24"/>
          <w:highlight w:val="none"/>
          <w:lang w:val="en-US" w:eastAsia="zh-CN"/>
        </w:rPr>
        <w:t>下午14</w:t>
      </w:r>
      <w:r>
        <w:rPr>
          <w:rFonts w:hint="eastAsia" w:ascii="仿宋_GB2312" w:eastAsia="仿宋_GB2312"/>
          <w:bCs/>
          <w:color w:val="000000"/>
          <w:sz w:val="24"/>
          <w:highlight w:val="none"/>
        </w:rPr>
        <w:t xml:space="preserve">:30时前不准启封” </w:t>
      </w:r>
    </w:p>
    <w:p w14:paraId="09E60039">
      <w:pPr>
        <w:spacing w:line="360" w:lineRule="auto"/>
        <w:ind w:firstLine="480" w:firstLineChars="200"/>
        <w:rPr>
          <w:rFonts w:ascii="仿宋_GB2312" w:eastAsia="仿宋_GB2312"/>
          <w:bCs/>
          <w:color w:val="000000"/>
          <w:sz w:val="24"/>
          <w:highlight w:val="none"/>
        </w:rPr>
      </w:pPr>
      <w:r>
        <w:rPr>
          <w:rFonts w:hint="eastAsia" w:ascii="仿宋_GB2312" w:eastAsia="仿宋_GB2312"/>
          <w:bCs/>
          <w:color w:val="000000"/>
          <w:sz w:val="24"/>
          <w:highlight w:val="none"/>
        </w:rPr>
        <w:t>（4） 比选申请人的名称和地址</w:t>
      </w:r>
    </w:p>
    <w:p w14:paraId="57A34872">
      <w:pPr>
        <w:spacing w:line="360" w:lineRule="auto"/>
        <w:ind w:firstLine="480" w:firstLineChars="200"/>
        <w:rPr>
          <w:rFonts w:ascii="仿宋_GB2312" w:eastAsia="仿宋_GB2312"/>
          <w:bCs/>
          <w:color w:val="000000"/>
          <w:sz w:val="24"/>
          <w:highlight w:val="none"/>
        </w:rPr>
      </w:pPr>
      <w:r>
        <w:rPr>
          <w:rFonts w:hint="eastAsia" w:ascii="仿宋_GB2312" w:eastAsia="仿宋_GB2312"/>
          <w:bCs/>
          <w:color w:val="000000"/>
          <w:sz w:val="24"/>
          <w:highlight w:val="none"/>
        </w:rPr>
        <w:t>（5） 封袋封口处应加盖比选申请人公章和法定代表人（或授权代表）印鉴</w:t>
      </w:r>
    </w:p>
    <w:p w14:paraId="2E1F3108">
      <w:pPr>
        <w:numPr>
          <w:ilvl w:val="0"/>
          <w:numId w:val="9"/>
        </w:numPr>
        <w:tabs>
          <w:tab w:val="left" w:pos="482"/>
          <w:tab w:val="clear" w:pos="796"/>
        </w:tabs>
        <w:spacing w:line="360" w:lineRule="auto"/>
        <w:ind w:left="0" w:firstLineChars="200"/>
        <w:rPr>
          <w:rFonts w:ascii="仿宋_GB2312" w:eastAsia="仿宋_GB2312"/>
          <w:color w:val="000000"/>
          <w:sz w:val="24"/>
          <w:highlight w:val="none"/>
        </w:rPr>
      </w:pPr>
      <w:bookmarkStart w:id="30" w:name="_Toc109212568"/>
      <w:r>
        <w:rPr>
          <w:rFonts w:hint="eastAsia" w:ascii="仿宋_GB2312" w:eastAsia="仿宋_GB2312"/>
          <w:color w:val="000000"/>
          <w:sz w:val="24"/>
          <w:highlight w:val="none"/>
        </w:rPr>
        <w:t xml:space="preserve"> 比选申请文件截止时间</w:t>
      </w:r>
      <w:bookmarkEnd w:id="30"/>
    </w:p>
    <w:p w14:paraId="7DA8BDCB">
      <w:pPr>
        <w:spacing w:line="360" w:lineRule="auto"/>
        <w:ind w:firstLine="480" w:firstLineChars="200"/>
        <w:rPr>
          <w:rFonts w:ascii="仿宋_GB2312" w:eastAsia="仿宋_GB2312"/>
          <w:b/>
          <w:bCs/>
          <w:color w:val="000000"/>
          <w:sz w:val="24"/>
          <w:u w:val="single"/>
        </w:rPr>
      </w:pPr>
      <w:r>
        <w:rPr>
          <w:rFonts w:hint="eastAsia" w:ascii="仿宋_GB2312" w:eastAsia="仿宋_GB2312"/>
          <w:bCs/>
          <w:color w:val="000000"/>
          <w:sz w:val="24"/>
          <w:highlight w:val="none"/>
        </w:rPr>
        <w:t>比选申请人应在2025年7月</w:t>
      </w:r>
      <w:r>
        <w:rPr>
          <w:rFonts w:hint="eastAsia" w:ascii="仿宋_GB2312" w:eastAsia="仿宋_GB2312"/>
          <w:bCs/>
          <w:color w:val="000000"/>
          <w:sz w:val="24"/>
          <w:highlight w:val="none"/>
          <w:lang w:val="en-US" w:eastAsia="zh-CN"/>
        </w:rPr>
        <w:t>14</w:t>
      </w:r>
      <w:r>
        <w:rPr>
          <w:rFonts w:hint="eastAsia" w:ascii="仿宋_GB2312" w:eastAsia="仿宋_GB2312"/>
          <w:bCs/>
          <w:color w:val="000000"/>
          <w:sz w:val="24"/>
          <w:highlight w:val="none"/>
        </w:rPr>
        <w:t>日</w:t>
      </w:r>
      <w:r>
        <w:rPr>
          <w:rFonts w:hint="eastAsia" w:ascii="仿宋_GB2312" w:eastAsia="仿宋_GB2312"/>
          <w:bCs/>
          <w:color w:val="000000"/>
          <w:sz w:val="24"/>
          <w:highlight w:val="none"/>
          <w:lang w:val="en-US" w:eastAsia="zh-CN"/>
        </w:rPr>
        <w:t>下午14</w:t>
      </w:r>
      <w:r>
        <w:rPr>
          <w:rFonts w:hint="eastAsia" w:ascii="仿宋_GB2312" w:eastAsia="仿宋_GB2312"/>
          <w:bCs/>
          <w:color w:val="000000"/>
          <w:sz w:val="24"/>
          <w:highlight w:val="none"/>
        </w:rPr>
        <w:t>:00——</w:t>
      </w:r>
      <w:r>
        <w:rPr>
          <w:rFonts w:hint="eastAsia" w:ascii="仿宋_GB2312" w:eastAsia="仿宋_GB2312"/>
          <w:bCs/>
          <w:color w:val="000000"/>
          <w:sz w:val="24"/>
          <w:highlight w:val="none"/>
          <w:lang w:val="en-US" w:eastAsia="zh-CN"/>
        </w:rPr>
        <w:t>14</w:t>
      </w:r>
      <w:r>
        <w:rPr>
          <w:rFonts w:hint="eastAsia" w:ascii="仿宋_GB2312" w:eastAsia="仿宋_GB2312"/>
          <w:bCs/>
          <w:color w:val="000000"/>
          <w:sz w:val="24"/>
          <w:highlight w:val="none"/>
        </w:rPr>
        <w:t>:30时将比选申请文件送达</w:t>
      </w:r>
      <w:r>
        <w:rPr>
          <w:rFonts w:hint="eastAsia" w:ascii="仿宋_GB2312" w:eastAsia="仿宋_GB2312"/>
          <w:color w:val="000000"/>
          <w:sz w:val="24"/>
          <w:highlight w:val="none"/>
        </w:rPr>
        <w:t>成都市武侯区临江西路1号四川能源大厦1710会议室</w:t>
      </w:r>
      <w:r>
        <w:rPr>
          <w:rFonts w:hint="eastAsia" w:ascii="仿宋_GB2312" w:eastAsia="仿宋_GB2312"/>
          <w:bCs/>
          <w:color w:val="000000"/>
          <w:sz w:val="24"/>
          <w:highlight w:val="none"/>
        </w:rPr>
        <w:t>。凡截止时间后送到的比选申请文件将被比选人拒绝接收。比选申请人</w:t>
      </w:r>
      <w:r>
        <w:rPr>
          <w:rFonts w:ascii="仿宋_GB2312" w:eastAsia="仿宋_GB2312"/>
          <w:bCs/>
          <w:color w:val="000000"/>
          <w:sz w:val="24"/>
          <w:highlight w:val="none"/>
        </w:rPr>
        <w:t>应派法定代表人或其授权代表</w:t>
      </w:r>
      <w:r>
        <w:rPr>
          <w:rFonts w:ascii="仿宋_GB2312" w:eastAsia="仿宋_GB2312"/>
          <w:bCs/>
          <w:color w:val="000000"/>
          <w:sz w:val="24"/>
        </w:rPr>
        <w:t>出席</w:t>
      </w:r>
      <w:r>
        <w:rPr>
          <w:rFonts w:hint="eastAsia" w:ascii="仿宋_GB2312" w:eastAsia="仿宋_GB2312"/>
          <w:bCs/>
          <w:color w:val="000000"/>
          <w:sz w:val="24"/>
        </w:rPr>
        <w:t>比选申请文件开启会议</w:t>
      </w:r>
      <w:r>
        <w:rPr>
          <w:rFonts w:ascii="仿宋_GB2312" w:eastAsia="仿宋_GB2312"/>
          <w:bCs/>
          <w:color w:val="000000"/>
          <w:sz w:val="24"/>
        </w:rPr>
        <w:t>。</w:t>
      </w:r>
      <w:r>
        <w:rPr>
          <w:rFonts w:hint="eastAsia" w:ascii="仿宋_GB2312" w:eastAsia="仿宋_GB2312"/>
          <w:bCs/>
          <w:color w:val="000000"/>
          <w:sz w:val="24"/>
        </w:rPr>
        <w:t>比选申请人</w:t>
      </w:r>
      <w:r>
        <w:rPr>
          <w:rFonts w:ascii="仿宋_GB2312" w:eastAsia="仿宋_GB2312"/>
          <w:bCs/>
          <w:color w:val="000000"/>
          <w:sz w:val="24"/>
        </w:rPr>
        <w:t>参加</w:t>
      </w:r>
      <w:r>
        <w:rPr>
          <w:rFonts w:hint="eastAsia" w:ascii="仿宋_GB2312" w:eastAsia="仿宋_GB2312"/>
          <w:bCs/>
          <w:color w:val="000000"/>
          <w:sz w:val="24"/>
        </w:rPr>
        <w:t>会议</w:t>
      </w:r>
      <w:r>
        <w:rPr>
          <w:rFonts w:ascii="仿宋_GB2312" w:eastAsia="仿宋_GB2312"/>
          <w:bCs/>
          <w:color w:val="000000"/>
          <w:sz w:val="24"/>
        </w:rPr>
        <w:t>的法定代表人或其授权代表应</w:t>
      </w:r>
      <w:r>
        <w:rPr>
          <w:rFonts w:hint="eastAsia" w:ascii="仿宋_GB2312" w:eastAsia="仿宋_GB2312"/>
          <w:bCs/>
          <w:color w:val="000000"/>
          <w:sz w:val="24"/>
        </w:rPr>
        <w:t>携带</w:t>
      </w:r>
      <w:r>
        <w:rPr>
          <w:rFonts w:hint="eastAsia" w:ascii="仿宋_GB2312" w:eastAsia="仿宋_GB2312"/>
          <w:b/>
          <w:bCs/>
          <w:color w:val="000000"/>
          <w:sz w:val="24"/>
          <w:u w:val="single"/>
        </w:rPr>
        <w:t>本人身份证</w:t>
      </w:r>
      <w:r>
        <w:rPr>
          <w:rFonts w:hint="eastAsia" w:ascii="仿宋_GB2312" w:eastAsia="仿宋_GB2312"/>
          <w:bCs/>
          <w:color w:val="000000"/>
          <w:sz w:val="24"/>
        </w:rPr>
        <w:t>，在比选人指定的登记册上</w:t>
      </w:r>
      <w:r>
        <w:rPr>
          <w:rFonts w:ascii="仿宋_GB2312" w:eastAsia="仿宋_GB2312"/>
          <w:bCs/>
          <w:color w:val="000000"/>
          <w:sz w:val="24"/>
        </w:rPr>
        <w:t>签到以证明</w:t>
      </w:r>
      <w:r>
        <w:rPr>
          <w:rFonts w:hint="eastAsia" w:ascii="仿宋_GB2312" w:eastAsia="仿宋_GB2312"/>
          <w:bCs/>
          <w:color w:val="000000"/>
          <w:sz w:val="24"/>
        </w:rPr>
        <w:t>其</w:t>
      </w:r>
      <w:r>
        <w:rPr>
          <w:rFonts w:ascii="仿宋_GB2312" w:eastAsia="仿宋_GB2312"/>
          <w:bCs/>
          <w:color w:val="000000"/>
          <w:sz w:val="24"/>
        </w:rPr>
        <w:t>已出席</w:t>
      </w:r>
      <w:r>
        <w:rPr>
          <w:rFonts w:hint="eastAsia" w:ascii="仿宋_GB2312" w:eastAsia="仿宋_GB2312"/>
          <w:bCs/>
          <w:color w:val="000000"/>
          <w:sz w:val="24"/>
        </w:rPr>
        <w:t>开启会议</w:t>
      </w:r>
      <w:r>
        <w:rPr>
          <w:rFonts w:ascii="仿宋_GB2312" w:eastAsia="仿宋_GB2312"/>
          <w:bCs/>
          <w:color w:val="000000"/>
          <w:sz w:val="24"/>
        </w:rPr>
        <w:t>。</w:t>
      </w:r>
      <w:r>
        <w:rPr>
          <w:rFonts w:ascii="仿宋_GB2312" w:eastAsia="仿宋_GB2312"/>
          <w:b/>
          <w:bCs/>
          <w:color w:val="000000"/>
          <w:sz w:val="24"/>
          <w:u w:val="single"/>
        </w:rPr>
        <w:t>若</w:t>
      </w:r>
      <w:r>
        <w:rPr>
          <w:rFonts w:hint="eastAsia" w:ascii="仿宋_GB2312" w:eastAsia="仿宋_GB2312"/>
          <w:b/>
          <w:bCs/>
          <w:color w:val="000000"/>
          <w:sz w:val="24"/>
          <w:u w:val="single"/>
        </w:rPr>
        <w:t>比选申请人</w:t>
      </w:r>
      <w:r>
        <w:rPr>
          <w:rFonts w:ascii="仿宋_GB2312" w:eastAsia="仿宋_GB2312"/>
          <w:b/>
          <w:bCs/>
          <w:color w:val="000000"/>
          <w:sz w:val="24"/>
          <w:u w:val="single"/>
        </w:rPr>
        <w:t>未派法定代表人或其授权代表出席</w:t>
      </w:r>
      <w:r>
        <w:rPr>
          <w:rFonts w:hint="eastAsia" w:ascii="仿宋_GB2312" w:eastAsia="仿宋_GB2312"/>
          <w:b/>
          <w:bCs/>
          <w:color w:val="000000"/>
          <w:sz w:val="24"/>
          <w:u w:val="single"/>
        </w:rPr>
        <w:t>开启</w:t>
      </w:r>
      <w:r>
        <w:rPr>
          <w:rFonts w:ascii="仿宋_GB2312" w:eastAsia="仿宋_GB2312"/>
          <w:b/>
          <w:bCs/>
          <w:color w:val="000000"/>
          <w:sz w:val="24"/>
          <w:u w:val="single"/>
        </w:rPr>
        <w:t>会议，则</w:t>
      </w:r>
      <w:r>
        <w:rPr>
          <w:rFonts w:hint="eastAsia" w:ascii="仿宋_GB2312" w:eastAsia="仿宋_GB2312"/>
          <w:b/>
          <w:bCs/>
          <w:color w:val="000000"/>
          <w:sz w:val="24"/>
          <w:u w:val="single"/>
        </w:rPr>
        <w:t>比选</w:t>
      </w:r>
      <w:r>
        <w:rPr>
          <w:rFonts w:ascii="仿宋_GB2312" w:eastAsia="仿宋_GB2312"/>
          <w:b/>
          <w:bCs/>
          <w:color w:val="000000"/>
          <w:sz w:val="24"/>
          <w:u w:val="single"/>
        </w:rPr>
        <w:t>人可宣布其已放弃</w:t>
      </w:r>
      <w:r>
        <w:rPr>
          <w:rFonts w:hint="eastAsia" w:ascii="仿宋_GB2312" w:eastAsia="仿宋_GB2312"/>
          <w:b/>
          <w:bCs/>
          <w:color w:val="000000"/>
          <w:sz w:val="24"/>
          <w:u w:val="single"/>
        </w:rPr>
        <w:t>参加比选</w:t>
      </w:r>
      <w:r>
        <w:rPr>
          <w:rFonts w:ascii="仿宋_GB2312" w:eastAsia="仿宋_GB2312"/>
          <w:b/>
          <w:bCs/>
          <w:color w:val="000000"/>
          <w:sz w:val="24"/>
          <w:u w:val="single"/>
        </w:rPr>
        <w:t>。</w:t>
      </w:r>
    </w:p>
    <w:p w14:paraId="4D86164C">
      <w:pPr>
        <w:numPr>
          <w:ilvl w:val="0"/>
          <w:numId w:val="9"/>
        </w:numPr>
        <w:tabs>
          <w:tab w:val="left" w:pos="482"/>
          <w:tab w:val="clear" w:pos="796"/>
        </w:tabs>
        <w:spacing w:line="360" w:lineRule="auto"/>
        <w:ind w:left="0" w:firstLineChars="200"/>
        <w:rPr>
          <w:rFonts w:ascii="仿宋_GB2312" w:eastAsia="仿宋_GB2312"/>
          <w:color w:val="000000"/>
          <w:sz w:val="24"/>
        </w:rPr>
      </w:pPr>
      <w:bookmarkStart w:id="31" w:name="_Toc108421124"/>
      <w:bookmarkStart w:id="32" w:name="_Toc138213342"/>
      <w:bookmarkStart w:id="33" w:name="_Toc108421541"/>
      <w:bookmarkStart w:id="34" w:name="_Toc108421209"/>
      <w:bookmarkStart w:id="35" w:name="_Toc47005031"/>
      <w:bookmarkStart w:id="36" w:name="_Toc108345379"/>
      <w:r>
        <w:rPr>
          <w:rFonts w:hint="eastAsia" w:ascii="仿宋_GB2312" w:eastAsia="仿宋_GB2312"/>
          <w:color w:val="000000"/>
          <w:sz w:val="24"/>
        </w:rPr>
        <w:t>比选申请文件有效期</w:t>
      </w:r>
      <w:bookmarkEnd w:id="31"/>
      <w:bookmarkEnd w:id="32"/>
      <w:bookmarkEnd w:id="33"/>
      <w:bookmarkEnd w:id="34"/>
      <w:bookmarkEnd w:id="35"/>
      <w:bookmarkEnd w:id="36"/>
    </w:p>
    <w:p w14:paraId="2C123DB3">
      <w:pPr>
        <w:spacing w:line="360" w:lineRule="auto"/>
        <w:ind w:firstLine="480" w:firstLineChars="200"/>
        <w:rPr>
          <w:rFonts w:ascii="仿宋_GB2312" w:eastAsia="仿宋_GB2312"/>
          <w:bCs/>
          <w:sz w:val="24"/>
        </w:rPr>
      </w:pPr>
      <w:r>
        <w:rPr>
          <w:rFonts w:hint="eastAsia" w:ascii="仿宋_GB2312" w:eastAsia="仿宋_GB2312"/>
          <w:bCs/>
          <w:sz w:val="24"/>
        </w:rPr>
        <w:t>自比选申请文件截止日起算，有效期为90天。</w:t>
      </w:r>
    </w:p>
    <w:p w14:paraId="52D5B892">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七、比选申请人的报价</w:t>
      </w:r>
    </w:p>
    <w:p w14:paraId="6C1689E2">
      <w:pPr>
        <w:tabs>
          <w:tab w:val="left" w:pos="796"/>
        </w:tabs>
        <w:spacing w:line="360" w:lineRule="auto"/>
        <w:ind w:firstLine="480" w:firstLineChars="200"/>
        <w:rPr>
          <w:rFonts w:ascii="仿宋_GB2312" w:eastAsia="仿宋_GB2312"/>
          <w:color w:val="000000"/>
          <w:sz w:val="24"/>
        </w:rPr>
      </w:pPr>
      <w:r>
        <w:rPr>
          <w:rFonts w:hint="eastAsia" w:ascii="仿宋_GB2312" w:eastAsia="仿宋_GB2312"/>
          <w:color w:val="000000"/>
          <w:sz w:val="24"/>
        </w:rPr>
        <w:t>（一）比选申请人所报价格应包括完成本比选项目合同约定的服务工作所发生的直接费用、其它费用以及管理费、利润、税金、风险费、差旅费、境外合作律所费用等全部费用，且在合同履行期间固定不变，不作任何增加，并考虑了应承担的风险和责任。</w:t>
      </w:r>
    </w:p>
    <w:p w14:paraId="37B4A2EE">
      <w:pPr>
        <w:tabs>
          <w:tab w:val="left" w:pos="796"/>
        </w:tabs>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（二）比选申请人在各个标段的比选申请文件中只能有一个报价，比选人不接受任何区间性、计时性、有选择性的报价。</w:t>
      </w:r>
    </w:p>
    <w:p w14:paraId="27DB59CE">
      <w:pPr>
        <w:tabs>
          <w:tab w:val="left" w:pos="796"/>
        </w:tabs>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（三）中选的比选申请人所报价格将作为其与比选人签订本次比选项目合同的依据。</w:t>
      </w:r>
    </w:p>
    <w:p w14:paraId="25110968">
      <w:pPr>
        <w:tabs>
          <w:tab w:val="left" w:pos="482"/>
          <w:tab w:val="left" w:pos="796"/>
        </w:tabs>
        <w:spacing w:line="360" w:lineRule="auto"/>
        <w:ind w:firstLine="480" w:firstLineChars="200"/>
        <w:rPr>
          <w:rFonts w:ascii="仿宋_GB2312" w:eastAsia="仿宋_GB2312"/>
          <w:color w:val="000000"/>
          <w:sz w:val="24"/>
        </w:rPr>
      </w:pPr>
      <w:r>
        <w:rPr>
          <w:rFonts w:hint="eastAsia" w:ascii="仿宋_GB2312" w:eastAsia="仿宋_GB2312"/>
          <w:color w:val="000000"/>
          <w:sz w:val="24"/>
        </w:rPr>
        <w:t>（四）比选申请人应按规定的格式填写报价。</w:t>
      </w:r>
    </w:p>
    <w:p w14:paraId="19A29EE5">
      <w:pPr>
        <w:numPr>
          <w:ilvl w:val="0"/>
          <w:numId w:val="7"/>
        </w:numPr>
        <w:spacing w:line="360" w:lineRule="auto"/>
        <w:ind w:left="0" w:firstLine="480" w:firstLineChars="200"/>
        <w:rPr>
          <w:rFonts w:ascii="仿宋_GB2312" w:eastAsia="仿宋_GB2312"/>
          <w:bCs/>
          <w:color w:val="000000"/>
          <w:sz w:val="24"/>
        </w:rPr>
      </w:pPr>
      <w:r>
        <w:rPr>
          <w:rFonts w:hint="eastAsia" w:ascii="仿宋_GB2312" w:eastAsia="仿宋_GB2312"/>
          <w:color w:val="000000"/>
          <w:sz w:val="24"/>
        </w:rPr>
        <w:t>本次</w:t>
      </w:r>
      <w:r>
        <w:rPr>
          <w:rFonts w:hint="eastAsia" w:ascii="仿宋_GB2312" w:eastAsia="仿宋_GB2312"/>
          <w:bCs/>
          <w:color w:val="000000"/>
          <w:sz w:val="24"/>
        </w:rPr>
        <w:t>包干总价</w:t>
      </w:r>
      <w:r>
        <w:rPr>
          <w:rFonts w:hint="eastAsia" w:ascii="仿宋_GB2312" w:eastAsia="仿宋_GB2312"/>
          <w:b/>
          <w:bCs/>
          <w:color w:val="000000"/>
          <w:sz w:val="24"/>
        </w:rPr>
        <w:t>最高限价为人民币</w:t>
      </w:r>
      <w:r>
        <w:rPr>
          <w:rFonts w:hint="eastAsia" w:ascii="仿宋_GB2312" w:eastAsia="仿宋_GB2312"/>
          <w:b/>
          <w:bCs/>
          <w:color w:val="000000"/>
          <w:sz w:val="24"/>
          <w:lang w:val="en-US" w:eastAsia="zh-CN"/>
        </w:rPr>
        <w:t>30</w:t>
      </w:r>
      <w:r>
        <w:rPr>
          <w:rFonts w:hint="eastAsia" w:ascii="仿宋_GB2312" w:eastAsia="仿宋_GB2312"/>
          <w:b/>
          <w:bCs/>
          <w:color w:val="000000"/>
          <w:sz w:val="24"/>
        </w:rPr>
        <w:t>万元</w:t>
      </w:r>
      <w:r>
        <w:rPr>
          <w:rFonts w:hint="eastAsia" w:ascii="仿宋_GB2312" w:eastAsia="仿宋_GB2312"/>
          <w:bCs/>
          <w:color w:val="000000"/>
          <w:sz w:val="24"/>
        </w:rPr>
        <w:t>，应邀中介机构包干报价不得超过最高限价。</w:t>
      </w:r>
    </w:p>
    <w:p w14:paraId="0EB66EF1">
      <w:pPr>
        <w:numPr>
          <w:ilvl w:val="0"/>
          <w:numId w:val="7"/>
        </w:numPr>
        <w:spacing w:line="360" w:lineRule="auto"/>
        <w:ind w:left="0" w:firstLine="480" w:firstLineChars="200"/>
        <w:rPr>
          <w:rFonts w:ascii="仿宋_GB2312" w:eastAsia="仿宋_GB2312"/>
          <w:bCs/>
          <w:color w:val="000000"/>
          <w:sz w:val="24"/>
        </w:rPr>
      </w:pPr>
      <w:r>
        <w:rPr>
          <w:rFonts w:hint="eastAsia" w:ascii="仿宋_GB2312" w:eastAsia="仿宋_GB2312"/>
          <w:bCs/>
          <w:color w:val="000000"/>
          <w:sz w:val="24"/>
        </w:rPr>
        <w:t>评审委员会所有成员集中与比选对象逐一进行谈判。评审委员会应当要求所有参加谈判的比选对象在规定时间内进行最后报价，最后报价不得高于第一次报价。</w:t>
      </w:r>
    </w:p>
    <w:p w14:paraId="07CACC6D">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八、比选申请文件的开启</w:t>
      </w:r>
    </w:p>
    <w:p w14:paraId="0A111FE8">
      <w:pPr>
        <w:tabs>
          <w:tab w:val="left" w:pos="796"/>
        </w:tabs>
        <w:spacing w:line="360" w:lineRule="auto"/>
        <w:ind w:firstLine="480" w:firstLineChars="200"/>
        <w:rPr>
          <w:rFonts w:ascii="仿宋_GB2312" w:eastAsia="仿宋_GB2312"/>
          <w:color w:val="000000"/>
          <w:sz w:val="24"/>
        </w:rPr>
      </w:pPr>
      <w:r>
        <w:rPr>
          <w:rFonts w:hint="eastAsia" w:ascii="仿宋_GB2312" w:eastAsia="仿宋_GB2312"/>
          <w:color w:val="000000"/>
          <w:sz w:val="24"/>
        </w:rPr>
        <w:t>（一）比选人定于北京时间</w:t>
      </w:r>
      <w:r>
        <w:rPr>
          <w:rFonts w:hint="eastAsia" w:ascii="仿宋_GB2312" w:eastAsia="仿宋_GB2312"/>
          <w:bCs/>
          <w:color w:val="000000"/>
          <w:sz w:val="24"/>
        </w:rPr>
        <w:t xml:space="preserve"> 2025年7月</w:t>
      </w:r>
      <w:r>
        <w:rPr>
          <w:rFonts w:hint="eastAsia" w:ascii="仿宋_GB2312" w:eastAsia="仿宋_GB2312"/>
          <w:bCs/>
          <w:color w:val="000000"/>
          <w:sz w:val="24"/>
          <w:lang w:val="en-US" w:eastAsia="zh-CN"/>
        </w:rPr>
        <w:t>14</w:t>
      </w:r>
      <w:r>
        <w:rPr>
          <w:rFonts w:hint="eastAsia" w:ascii="仿宋_GB2312" w:eastAsia="仿宋_GB2312"/>
          <w:bCs/>
          <w:color w:val="000000"/>
          <w:sz w:val="24"/>
        </w:rPr>
        <w:t>日</w:t>
      </w:r>
      <w:r>
        <w:rPr>
          <w:rFonts w:hint="eastAsia" w:ascii="仿宋_GB2312" w:eastAsia="仿宋_GB2312"/>
          <w:bCs/>
          <w:color w:val="000000"/>
          <w:sz w:val="24"/>
          <w:lang w:val="en-US" w:eastAsia="zh-CN"/>
        </w:rPr>
        <w:t>下午14</w:t>
      </w:r>
      <w:r>
        <w:rPr>
          <w:rFonts w:hint="eastAsia" w:ascii="仿宋_GB2312" w:eastAsia="仿宋_GB2312"/>
          <w:color w:val="000000"/>
          <w:sz w:val="24"/>
        </w:rPr>
        <w:t>:30时在成都市武侯区临江西路1号四川能源大厦1单元1710会议室举行比选申请文件开启仪式，比选人将当众打开比选申请文件，宣布参加比选申请人的名称、比选报价等情况。</w:t>
      </w:r>
    </w:p>
    <w:p w14:paraId="4E01C47F">
      <w:pPr>
        <w:tabs>
          <w:tab w:val="left" w:pos="482"/>
        </w:tabs>
        <w:spacing w:line="360" w:lineRule="auto"/>
        <w:ind w:firstLine="480" w:firstLineChars="200"/>
        <w:rPr>
          <w:rFonts w:ascii="仿宋_GB2312" w:eastAsia="仿宋_GB2312"/>
          <w:color w:val="000000"/>
          <w:sz w:val="24"/>
        </w:rPr>
      </w:pPr>
      <w:r>
        <w:rPr>
          <w:rFonts w:hint="eastAsia" w:ascii="仿宋_GB2312" w:eastAsia="仿宋_GB2312"/>
          <w:color w:val="000000"/>
          <w:sz w:val="24"/>
        </w:rPr>
        <w:t>（二）  比选人将编写一份开启记录，并由比选申请人法定代表人或其授权代表签字认可。</w:t>
      </w:r>
    </w:p>
    <w:p w14:paraId="34DC2556">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（三）  通过初步评审的比选申请人按照递交比选申请文件登记的先后顺序作不超过10分钟的方案陈述。</w:t>
      </w:r>
    </w:p>
    <w:p w14:paraId="7C912EFA">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九、无论比选结果如何，参与比选律所的比选申请文件均不退回。</w:t>
      </w:r>
    </w:p>
    <w:p w14:paraId="68C42BBF">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十、比选人对比选文件具有最终解释权。比选人不对未中选人作任何解释。</w:t>
      </w:r>
    </w:p>
    <w:p w14:paraId="48CF3333">
      <w:pPr>
        <w:spacing w:line="360" w:lineRule="auto"/>
        <w:ind w:firstLine="480" w:firstLineChars="200"/>
        <w:rPr>
          <w:rFonts w:ascii="黑体" w:hAnsi="黑体" w:eastAsia="黑体"/>
          <w:bCs/>
          <w:color w:val="000000"/>
          <w:sz w:val="24"/>
        </w:rPr>
        <w:sectPr>
          <w:pgSz w:w="11906" w:h="16838"/>
          <w:pgMar w:top="1304" w:right="1196" w:bottom="1304" w:left="1797" w:header="851" w:footer="992" w:gutter="0"/>
          <w:cols w:space="425" w:num="1"/>
          <w:titlePg/>
          <w:docGrid w:type="lines" w:linePitch="312" w:charSpace="0"/>
        </w:sectPr>
      </w:pPr>
      <w:r>
        <w:rPr>
          <w:rFonts w:hint="eastAsia" w:ascii="黑体" w:hAnsi="黑体" w:eastAsia="黑体"/>
          <w:bCs/>
          <w:color w:val="000000"/>
          <w:sz w:val="24"/>
        </w:rPr>
        <w:t>十一、比选申请人不得提供虚假文件，一经发现，将取消该比选申请人的比选资格。</w:t>
      </w:r>
    </w:p>
    <w:p w14:paraId="4FEC0C2F">
      <w:pPr>
        <w:pStyle w:val="2"/>
      </w:pPr>
      <w:bookmarkStart w:id="37" w:name="_Toc31581"/>
      <w:bookmarkStart w:id="38" w:name="_Toc13928"/>
      <w:bookmarkStart w:id="39" w:name="_Toc509933526"/>
      <w:bookmarkStart w:id="40" w:name="_Toc30744"/>
      <w:r>
        <w:rPr>
          <w:rFonts w:hint="eastAsia"/>
        </w:rPr>
        <w:t>比选评审办法</w:t>
      </w:r>
      <w:bookmarkEnd w:id="37"/>
      <w:bookmarkEnd w:id="38"/>
      <w:bookmarkEnd w:id="39"/>
      <w:bookmarkEnd w:id="40"/>
    </w:p>
    <w:p w14:paraId="2D9C4D0E">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一、比选人组建评审委员会</w:t>
      </w:r>
    </w:p>
    <w:p w14:paraId="6044CDBA">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评审委员会由5人或5人以上单数组成。</w:t>
      </w:r>
    </w:p>
    <w:p w14:paraId="4A9548E3">
      <w:pPr>
        <w:spacing w:line="360" w:lineRule="auto"/>
        <w:ind w:firstLine="480" w:firstLineChars="200"/>
        <w:rPr>
          <w:rFonts w:ascii="黑体" w:hAnsi="黑体" w:eastAsia="黑体"/>
          <w:bCs/>
          <w:color w:val="000000"/>
          <w:sz w:val="24"/>
        </w:rPr>
      </w:pPr>
      <w:bookmarkStart w:id="41" w:name="_Ref77046541"/>
      <w:r>
        <w:rPr>
          <w:rFonts w:hint="eastAsia" w:ascii="黑体" w:hAnsi="黑体" w:eastAsia="黑体"/>
          <w:bCs/>
          <w:color w:val="000000"/>
          <w:sz w:val="24"/>
        </w:rPr>
        <w:t>二、比选申请文件的资格条件审查</w:t>
      </w:r>
    </w:p>
    <w:p w14:paraId="5C1A1104">
      <w:pPr>
        <w:spacing w:line="360" w:lineRule="auto"/>
        <w:ind w:firstLine="480" w:firstLineChars="200"/>
        <w:rPr>
          <w:rFonts w:ascii="仿宋_GB2312" w:eastAsia="仿宋_GB2312"/>
          <w:bCs/>
          <w:color w:val="000000"/>
          <w:sz w:val="24"/>
        </w:rPr>
      </w:pPr>
      <w:r>
        <w:rPr>
          <w:rFonts w:ascii="仿宋_GB2312" w:eastAsia="仿宋_GB2312"/>
          <w:bCs/>
          <w:color w:val="000000"/>
          <w:sz w:val="24"/>
        </w:rPr>
        <w:t>评</w:t>
      </w:r>
      <w:r>
        <w:rPr>
          <w:rFonts w:hint="eastAsia" w:ascii="仿宋_GB2312" w:eastAsia="仿宋_GB2312"/>
          <w:bCs/>
          <w:color w:val="000000"/>
          <w:sz w:val="24"/>
        </w:rPr>
        <w:t>审</w:t>
      </w:r>
      <w:r>
        <w:rPr>
          <w:rFonts w:ascii="仿宋_GB2312" w:eastAsia="仿宋_GB2312"/>
          <w:bCs/>
          <w:color w:val="000000"/>
          <w:sz w:val="24"/>
        </w:rPr>
        <w:t>委员会将审查</w:t>
      </w:r>
      <w:r>
        <w:rPr>
          <w:rFonts w:hint="eastAsia" w:ascii="仿宋_GB2312" w:eastAsia="仿宋_GB2312"/>
          <w:bCs/>
          <w:color w:val="000000"/>
          <w:sz w:val="24"/>
        </w:rPr>
        <w:t>比选申请人</w:t>
      </w:r>
      <w:r>
        <w:rPr>
          <w:rFonts w:ascii="仿宋_GB2312" w:eastAsia="仿宋_GB2312"/>
          <w:bCs/>
          <w:color w:val="000000"/>
          <w:sz w:val="24"/>
        </w:rPr>
        <w:t>是否有资格圆满地履行合同，如果</w:t>
      </w:r>
      <w:r>
        <w:rPr>
          <w:rFonts w:hint="eastAsia" w:ascii="仿宋_GB2312" w:eastAsia="仿宋_GB2312"/>
          <w:bCs/>
          <w:color w:val="000000"/>
          <w:sz w:val="24"/>
        </w:rPr>
        <w:t>比选申请人</w:t>
      </w:r>
      <w:r>
        <w:rPr>
          <w:rFonts w:ascii="仿宋_GB2312" w:eastAsia="仿宋_GB2312"/>
          <w:bCs/>
          <w:color w:val="000000"/>
          <w:sz w:val="24"/>
        </w:rPr>
        <w:t>被确定为无资格履行合同，其</w:t>
      </w:r>
      <w:r>
        <w:rPr>
          <w:rFonts w:hint="eastAsia" w:ascii="仿宋_GB2312" w:eastAsia="仿宋_GB2312"/>
          <w:bCs/>
          <w:color w:val="000000"/>
          <w:sz w:val="24"/>
        </w:rPr>
        <w:t>比选申请文件</w:t>
      </w:r>
      <w:r>
        <w:rPr>
          <w:rFonts w:ascii="仿宋_GB2312" w:eastAsia="仿宋_GB2312"/>
          <w:bCs/>
          <w:color w:val="000000"/>
          <w:sz w:val="24"/>
        </w:rPr>
        <w:t>将被拒绝</w:t>
      </w:r>
      <w:r>
        <w:rPr>
          <w:rFonts w:hint="eastAsia" w:ascii="仿宋_GB2312" w:eastAsia="仿宋_GB2312"/>
          <w:bCs/>
          <w:color w:val="000000"/>
          <w:sz w:val="24"/>
        </w:rPr>
        <w:t>参与比选</w:t>
      </w:r>
      <w:r>
        <w:rPr>
          <w:rFonts w:ascii="仿宋_GB2312" w:eastAsia="仿宋_GB2312"/>
          <w:bCs/>
          <w:color w:val="000000"/>
          <w:sz w:val="24"/>
        </w:rPr>
        <w:t>。</w:t>
      </w:r>
    </w:p>
    <w:p w14:paraId="6F0BBD83">
      <w:pPr>
        <w:spacing w:line="360" w:lineRule="auto"/>
        <w:ind w:firstLine="480" w:firstLineChars="200"/>
        <w:rPr>
          <w:rFonts w:ascii="仿宋_GB2312" w:eastAsia="仿宋_GB2312"/>
          <w:bCs/>
          <w:color w:val="000000"/>
          <w:sz w:val="24"/>
        </w:rPr>
      </w:pPr>
      <w:r>
        <w:rPr>
          <w:rFonts w:ascii="仿宋_GB2312" w:eastAsia="仿宋_GB2312"/>
          <w:bCs/>
          <w:color w:val="000000"/>
          <w:sz w:val="24"/>
        </w:rPr>
        <w:t>审查将根据</w:t>
      </w:r>
      <w:r>
        <w:rPr>
          <w:rFonts w:hint="eastAsia" w:ascii="仿宋_GB2312" w:eastAsia="仿宋_GB2312"/>
          <w:bCs/>
          <w:color w:val="000000"/>
          <w:sz w:val="24"/>
        </w:rPr>
        <w:t>比选申请人</w:t>
      </w:r>
      <w:r>
        <w:rPr>
          <w:rFonts w:ascii="仿宋_GB2312" w:eastAsia="仿宋_GB2312"/>
          <w:bCs/>
          <w:color w:val="000000"/>
          <w:sz w:val="24"/>
        </w:rPr>
        <w:t>按照第</w:t>
      </w:r>
      <w:r>
        <w:rPr>
          <w:rFonts w:hint="eastAsia" w:ascii="仿宋_GB2312" w:eastAsia="仿宋_GB2312"/>
          <w:bCs/>
          <w:color w:val="000000"/>
          <w:sz w:val="24"/>
        </w:rPr>
        <w:t>二章</w:t>
      </w:r>
      <w:r>
        <w:rPr>
          <w:rFonts w:ascii="仿宋_GB2312" w:eastAsia="仿宋_GB2312"/>
          <w:bCs/>
          <w:color w:val="000000"/>
          <w:sz w:val="24"/>
        </w:rPr>
        <w:t>规定提交的资格证明文件进行</w:t>
      </w:r>
      <w:r>
        <w:rPr>
          <w:rFonts w:hint="eastAsia" w:ascii="仿宋_GB2312" w:eastAsia="仿宋_GB2312"/>
          <w:bCs/>
          <w:color w:val="000000"/>
          <w:sz w:val="24"/>
        </w:rPr>
        <w:t>核实</w:t>
      </w:r>
      <w:r>
        <w:rPr>
          <w:rFonts w:ascii="仿宋_GB2312" w:eastAsia="仿宋_GB2312"/>
          <w:bCs/>
          <w:color w:val="000000"/>
          <w:sz w:val="24"/>
        </w:rPr>
        <w:t>。</w:t>
      </w:r>
    </w:p>
    <w:p w14:paraId="30723C7B">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三、比选申请文件的</w:t>
      </w:r>
      <w:bookmarkEnd w:id="41"/>
      <w:r>
        <w:rPr>
          <w:rFonts w:hint="eastAsia" w:ascii="黑体" w:hAnsi="黑体" w:eastAsia="黑体"/>
          <w:bCs/>
          <w:color w:val="000000"/>
          <w:sz w:val="24"/>
        </w:rPr>
        <w:t>初步评审</w:t>
      </w:r>
    </w:p>
    <w:p w14:paraId="2987181F">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在详细审查之前，评审委员会要审查每份比选响应书是否实质上响应了比选文件的要求，是否存在重大偏差。</w:t>
      </w:r>
    </w:p>
    <w:p w14:paraId="3EB52425">
      <w:pPr>
        <w:spacing w:line="360" w:lineRule="auto"/>
        <w:ind w:firstLine="482" w:firstLineChars="200"/>
        <w:rPr>
          <w:b/>
          <w:color w:val="000000"/>
          <w:sz w:val="24"/>
        </w:rPr>
      </w:pPr>
      <w:r>
        <w:rPr>
          <w:b/>
          <w:color w:val="000000"/>
          <w:sz w:val="24"/>
        </w:rPr>
        <w:t>下列情况属于重大偏差：</w:t>
      </w:r>
    </w:p>
    <w:p w14:paraId="463872D6">
      <w:pPr>
        <w:numPr>
          <w:ilvl w:val="0"/>
          <w:numId w:val="10"/>
        </w:numPr>
        <w:tabs>
          <w:tab w:val="left" w:pos="317"/>
          <w:tab w:val="left" w:pos="482"/>
        </w:tabs>
        <w:spacing w:line="360" w:lineRule="auto"/>
        <w:ind w:left="0" w:firstLineChars="200"/>
        <w:rPr>
          <w:rFonts w:ascii="仿宋_GB2312" w:eastAsia="仿宋_GB2312"/>
          <w:color w:val="000000"/>
          <w:sz w:val="24"/>
          <w:u w:val="single"/>
        </w:rPr>
      </w:pPr>
      <w:r>
        <w:rPr>
          <w:rFonts w:hint="eastAsia" w:ascii="仿宋_GB2312" w:eastAsia="仿宋_GB2312"/>
          <w:color w:val="000000"/>
          <w:sz w:val="24"/>
          <w:u w:val="single"/>
        </w:rPr>
        <w:t>未按比选文件要求加盖单位公章或法定代表人（或</w:t>
      </w:r>
      <w:r>
        <w:rPr>
          <w:rFonts w:ascii="仿宋_GB2312" w:eastAsia="仿宋_GB2312"/>
          <w:color w:val="000000"/>
          <w:sz w:val="24"/>
          <w:u w:val="single"/>
        </w:rPr>
        <w:t>授权代表</w:t>
      </w:r>
      <w:r>
        <w:rPr>
          <w:rFonts w:hint="eastAsia" w:ascii="仿宋_GB2312" w:eastAsia="仿宋_GB2312"/>
          <w:color w:val="000000"/>
          <w:sz w:val="24"/>
          <w:u w:val="single"/>
        </w:rPr>
        <w:t>）</w:t>
      </w:r>
      <w:r>
        <w:rPr>
          <w:rFonts w:ascii="仿宋_GB2312" w:eastAsia="仿宋_GB2312"/>
          <w:color w:val="000000"/>
          <w:sz w:val="24"/>
          <w:u w:val="single"/>
        </w:rPr>
        <w:t>签</w:t>
      </w:r>
      <w:r>
        <w:rPr>
          <w:rFonts w:hint="eastAsia" w:ascii="仿宋_GB2312" w:eastAsia="仿宋_GB2312"/>
          <w:color w:val="000000"/>
          <w:sz w:val="24"/>
          <w:u w:val="single"/>
        </w:rPr>
        <w:t>章</w:t>
      </w:r>
      <w:r>
        <w:rPr>
          <w:rFonts w:ascii="仿宋_GB2312" w:eastAsia="仿宋_GB2312"/>
          <w:color w:val="000000"/>
          <w:sz w:val="24"/>
          <w:u w:val="single"/>
        </w:rPr>
        <w:t>；</w:t>
      </w:r>
    </w:p>
    <w:p w14:paraId="7E9A5BF2">
      <w:pPr>
        <w:numPr>
          <w:ilvl w:val="0"/>
          <w:numId w:val="10"/>
        </w:numPr>
        <w:tabs>
          <w:tab w:val="left" w:pos="317"/>
          <w:tab w:val="left" w:pos="482"/>
        </w:tabs>
        <w:spacing w:line="360" w:lineRule="auto"/>
        <w:ind w:left="0" w:firstLineChars="200"/>
        <w:rPr>
          <w:rFonts w:ascii="仿宋_GB2312" w:eastAsia="仿宋_GB2312"/>
          <w:color w:val="000000"/>
          <w:sz w:val="24"/>
          <w:u w:val="single"/>
        </w:rPr>
      </w:pPr>
      <w:r>
        <w:rPr>
          <w:rFonts w:hint="eastAsia" w:ascii="仿宋_GB2312" w:eastAsia="仿宋_GB2312"/>
          <w:color w:val="000000"/>
          <w:sz w:val="24"/>
          <w:u w:val="single"/>
        </w:rPr>
        <w:t>未签署比选承诺函；</w:t>
      </w:r>
    </w:p>
    <w:p w14:paraId="02C65BD0">
      <w:pPr>
        <w:numPr>
          <w:ilvl w:val="0"/>
          <w:numId w:val="10"/>
        </w:numPr>
        <w:tabs>
          <w:tab w:val="left" w:pos="317"/>
          <w:tab w:val="left" w:pos="482"/>
        </w:tabs>
        <w:spacing w:line="360" w:lineRule="auto"/>
        <w:ind w:left="0" w:firstLineChars="200"/>
        <w:rPr>
          <w:rFonts w:ascii="仿宋_GB2312" w:eastAsia="仿宋_GB2312"/>
          <w:color w:val="000000"/>
          <w:sz w:val="24"/>
          <w:u w:val="single"/>
        </w:rPr>
      </w:pPr>
      <w:r>
        <w:rPr>
          <w:rFonts w:hint="eastAsia" w:ascii="仿宋_GB2312" w:eastAsia="仿宋_GB2312"/>
          <w:color w:val="000000"/>
          <w:sz w:val="24"/>
          <w:u w:val="single"/>
        </w:rPr>
        <w:t>授权委托书存在瑕疵</w:t>
      </w:r>
      <w:r>
        <w:rPr>
          <w:rFonts w:ascii="仿宋_GB2312" w:eastAsia="仿宋_GB2312"/>
          <w:color w:val="000000"/>
          <w:sz w:val="24"/>
          <w:u w:val="single"/>
        </w:rPr>
        <w:t>；</w:t>
      </w:r>
    </w:p>
    <w:p w14:paraId="0EBCE8A6">
      <w:pPr>
        <w:numPr>
          <w:ilvl w:val="0"/>
          <w:numId w:val="10"/>
        </w:numPr>
        <w:tabs>
          <w:tab w:val="left" w:pos="317"/>
          <w:tab w:val="left" w:pos="482"/>
        </w:tabs>
        <w:spacing w:line="360" w:lineRule="auto"/>
        <w:ind w:left="0" w:firstLineChars="200"/>
        <w:rPr>
          <w:rFonts w:ascii="仿宋_GB2312" w:eastAsia="仿宋_GB2312"/>
          <w:color w:val="000000"/>
          <w:sz w:val="24"/>
          <w:u w:val="single"/>
        </w:rPr>
      </w:pPr>
      <w:r>
        <w:rPr>
          <w:rFonts w:ascii="仿宋_GB2312" w:eastAsia="仿宋_GB2312"/>
          <w:color w:val="000000"/>
          <w:sz w:val="24"/>
          <w:u w:val="single"/>
        </w:rPr>
        <w:t>比选申请人</w:t>
      </w:r>
      <w:r>
        <w:rPr>
          <w:rFonts w:hint="eastAsia" w:ascii="仿宋_GB2312" w:eastAsia="仿宋_GB2312"/>
          <w:color w:val="000000"/>
          <w:sz w:val="24"/>
          <w:u w:val="single"/>
        </w:rPr>
        <w:t>未按规定的格式填写、密封，内容不完整或关键字迹模糊、无法辨认的；</w:t>
      </w:r>
    </w:p>
    <w:p w14:paraId="0035D09F">
      <w:pPr>
        <w:numPr>
          <w:ilvl w:val="0"/>
          <w:numId w:val="10"/>
        </w:numPr>
        <w:tabs>
          <w:tab w:val="left" w:pos="317"/>
          <w:tab w:val="left" w:pos="482"/>
        </w:tabs>
        <w:spacing w:line="360" w:lineRule="auto"/>
        <w:ind w:left="0" w:firstLineChars="200"/>
        <w:rPr>
          <w:rFonts w:ascii="仿宋_GB2312" w:eastAsia="仿宋_GB2312"/>
          <w:color w:val="000000"/>
          <w:sz w:val="24"/>
          <w:u w:val="single"/>
        </w:rPr>
      </w:pPr>
      <w:r>
        <w:rPr>
          <w:rFonts w:ascii="仿宋_GB2312" w:eastAsia="仿宋_GB2312"/>
          <w:color w:val="000000"/>
          <w:sz w:val="24"/>
          <w:u w:val="single"/>
        </w:rPr>
        <w:t>比选申请人递交两份或多份内容不同的比选申请文件，或在一份比选申请文件中对同一比选响应</w:t>
      </w:r>
      <w:r>
        <w:rPr>
          <w:rFonts w:hint="eastAsia" w:ascii="仿宋_GB2312" w:eastAsia="仿宋_GB2312"/>
          <w:color w:val="000000"/>
          <w:sz w:val="24"/>
          <w:u w:val="single"/>
        </w:rPr>
        <w:t>范围</w:t>
      </w:r>
      <w:r>
        <w:rPr>
          <w:rFonts w:ascii="仿宋_GB2312" w:eastAsia="仿宋_GB2312"/>
          <w:color w:val="000000"/>
          <w:sz w:val="24"/>
          <w:u w:val="single"/>
        </w:rPr>
        <w:t>报有两个或多个报价且未声明哪一个为最终报价的</w:t>
      </w:r>
      <w:r>
        <w:rPr>
          <w:rFonts w:hint="eastAsia" w:ascii="仿宋_GB2312" w:eastAsia="仿宋_GB2312"/>
          <w:color w:val="000000"/>
          <w:sz w:val="24"/>
          <w:u w:val="single"/>
        </w:rPr>
        <w:t>，或存在区间、按时计费的</w:t>
      </w:r>
      <w:r>
        <w:rPr>
          <w:rFonts w:ascii="仿宋_GB2312" w:eastAsia="仿宋_GB2312"/>
          <w:color w:val="000000"/>
          <w:sz w:val="24"/>
          <w:u w:val="single"/>
        </w:rPr>
        <w:t>；</w:t>
      </w:r>
    </w:p>
    <w:p w14:paraId="2B91239A">
      <w:pPr>
        <w:numPr>
          <w:ilvl w:val="0"/>
          <w:numId w:val="10"/>
        </w:numPr>
        <w:tabs>
          <w:tab w:val="left" w:pos="317"/>
          <w:tab w:val="left" w:pos="482"/>
        </w:tabs>
        <w:spacing w:line="360" w:lineRule="auto"/>
        <w:ind w:left="0" w:firstLineChars="200"/>
        <w:rPr>
          <w:rFonts w:ascii="仿宋_GB2312" w:eastAsia="仿宋_GB2312"/>
          <w:color w:val="000000"/>
          <w:sz w:val="24"/>
          <w:u w:val="single"/>
        </w:rPr>
      </w:pPr>
      <w:r>
        <w:rPr>
          <w:rFonts w:hint="eastAsia" w:ascii="仿宋_GB2312" w:eastAsia="仿宋_GB2312"/>
          <w:color w:val="000000"/>
          <w:sz w:val="24"/>
          <w:u w:val="single"/>
        </w:rPr>
        <w:t>当比选申请人超过5家时，比选报价明显偏低（低于通过资格审查的所有比选申请人算术平均报价%的50％，即：报价/算术平均价＜50%）；比选报价明显偏高（高于通过资格审查的所有比选申请人算术平均报价的50％，即：报价/算术平均价-1＞50%）；</w:t>
      </w:r>
    </w:p>
    <w:p w14:paraId="7A0F9B7E">
      <w:pPr>
        <w:numPr>
          <w:ilvl w:val="0"/>
          <w:numId w:val="10"/>
        </w:numPr>
        <w:tabs>
          <w:tab w:val="left" w:pos="317"/>
          <w:tab w:val="left" w:pos="482"/>
        </w:tabs>
        <w:spacing w:line="360" w:lineRule="auto"/>
        <w:ind w:left="0" w:firstLineChars="200"/>
        <w:rPr>
          <w:rFonts w:ascii="仿宋_GB2312" w:eastAsia="仿宋_GB2312"/>
          <w:color w:val="000000"/>
          <w:sz w:val="24"/>
          <w:u w:val="single"/>
        </w:rPr>
      </w:pPr>
      <w:r>
        <w:rPr>
          <w:rFonts w:ascii="仿宋_GB2312" w:eastAsia="仿宋_GB2312"/>
          <w:color w:val="000000"/>
          <w:sz w:val="24"/>
          <w:u w:val="single"/>
        </w:rPr>
        <w:t>不符合比选文件</w:t>
      </w:r>
      <w:r>
        <w:rPr>
          <w:rFonts w:hint="eastAsia" w:ascii="仿宋_GB2312" w:eastAsia="仿宋_GB2312"/>
          <w:color w:val="000000"/>
          <w:sz w:val="24"/>
          <w:u w:val="single"/>
        </w:rPr>
        <w:t>及相关法律法规</w:t>
      </w:r>
      <w:r>
        <w:rPr>
          <w:rFonts w:ascii="仿宋_GB2312" w:eastAsia="仿宋_GB2312"/>
          <w:color w:val="000000"/>
          <w:sz w:val="24"/>
          <w:u w:val="single"/>
        </w:rPr>
        <w:t>中规定的其它实质性要求。</w:t>
      </w:r>
    </w:p>
    <w:p w14:paraId="43CD231D">
      <w:p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如果比选申请文件存在上述重大偏差，比选人将予以拒绝或作为无效比选申请文件处理。比选申请人不得通过修正从而使其比选申请文件成为实际上响应的比选申请文件。</w:t>
      </w:r>
    </w:p>
    <w:p w14:paraId="2FC8F092">
      <w:p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四、比选文件的修改</w:t>
      </w:r>
    </w:p>
    <w:p w14:paraId="4AC1CD22">
      <w:p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比选人在比选文件递交截止日前，可以对比选文件进行修改，这种修改可以是比选人主动提出的，也可以是为解答比选申请人澄清的问题做出的。修改条款将以邮件或其他书面形式发给所有获得比选文件的比选申请人，并对其有约束力，作为比选文件的组成部分。</w:t>
      </w:r>
    </w:p>
    <w:p w14:paraId="07E75EC2">
      <w:pPr>
        <w:numPr>
          <w:ilvl w:val="0"/>
          <w:numId w:val="5"/>
        </w:numPr>
        <w:spacing w:line="360" w:lineRule="auto"/>
        <w:ind w:firstLine="480" w:firstLineChars="200"/>
        <w:rPr>
          <w:rFonts w:ascii="黑体" w:hAnsi="黑体" w:eastAsia="黑体"/>
          <w:bCs/>
          <w:color w:val="000000"/>
          <w:sz w:val="24"/>
        </w:rPr>
      </w:pPr>
      <w:r>
        <w:rPr>
          <w:rFonts w:hint="eastAsia" w:ascii="黑体" w:hAnsi="黑体" w:eastAsia="黑体"/>
          <w:bCs/>
          <w:color w:val="000000"/>
          <w:sz w:val="24"/>
        </w:rPr>
        <w:t>比选申请文件的详细评审</w:t>
      </w:r>
    </w:p>
    <w:tbl>
      <w:tblPr>
        <w:tblStyle w:val="19"/>
        <w:tblW w:w="9051" w:type="dxa"/>
        <w:tblInd w:w="93" w:type="dxa"/>
        <w:tblLayout w:type="fixed"/>
        <w:tblCellMar>
          <w:top w:w="0" w:type="dxa"/>
          <w:left w:w="108" w:type="dxa"/>
          <w:bottom w:w="0" w:type="dxa"/>
          <w:right w:w="108" w:type="dxa"/>
        </w:tblCellMar>
      </w:tblPr>
      <w:tblGrid>
        <w:gridCol w:w="426"/>
        <w:gridCol w:w="1574"/>
        <w:gridCol w:w="6520"/>
        <w:gridCol w:w="531"/>
      </w:tblGrid>
      <w:tr w14:paraId="7B50CAE5">
        <w:tblPrEx>
          <w:tblCellMar>
            <w:top w:w="0" w:type="dxa"/>
            <w:left w:w="108" w:type="dxa"/>
            <w:bottom w:w="0" w:type="dxa"/>
            <w:right w:w="108" w:type="dxa"/>
          </w:tblCellMar>
        </w:tblPrEx>
        <w:trPr>
          <w:trHeight w:val="570"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522ADDF1">
            <w:pPr>
              <w:widowControl/>
              <w:jc w:val="center"/>
              <w:rPr>
                <w:rFonts w:ascii="仿宋_GB2312" w:eastAsia="仿宋_GB2312"/>
              </w:rPr>
            </w:pPr>
            <w:r>
              <w:rPr>
                <w:rFonts w:hint="eastAsia" w:ascii="仿宋_GB2312" w:eastAsia="仿宋_GB2312"/>
              </w:rPr>
              <w:t>序号</w:t>
            </w:r>
          </w:p>
        </w:tc>
        <w:tc>
          <w:tcPr>
            <w:tcW w:w="1574" w:type="dxa"/>
            <w:tcBorders>
              <w:top w:val="single" w:color="auto" w:sz="4" w:space="0"/>
              <w:left w:val="nil"/>
              <w:bottom w:val="single" w:color="auto" w:sz="4" w:space="0"/>
              <w:right w:val="single" w:color="auto" w:sz="4" w:space="0"/>
            </w:tcBorders>
            <w:shd w:val="clear" w:color="auto" w:fill="auto"/>
            <w:vAlign w:val="center"/>
          </w:tcPr>
          <w:p w14:paraId="5191397F">
            <w:pPr>
              <w:widowControl/>
              <w:jc w:val="center"/>
              <w:rPr>
                <w:rFonts w:ascii="仿宋_GB2312" w:eastAsia="仿宋_GB2312"/>
              </w:rPr>
            </w:pPr>
            <w:r>
              <w:rPr>
                <w:rFonts w:hint="eastAsia" w:ascii="仿宋_GB2312" w:eastAsia="仿宋_GB2312"/>
              </w:rPr>
              <w:t>项目名称</w:t>
            </w:r>
          </w:p>
        </w:tc>
        <w:tc>
          <w:tcPr>
            <w:tcW w:w="6520" w:type="dxa"/>
            <w:tcBorders>
              <w:top w:val="single" w:color="auto" w:sz="4" w:space="0"/>
              <w:left w:val="nil"/>
              <w:bottom w:val="single" w:color="auto" w:sz="4" w:space="0"/>
              <w:right w:val="single" w:color="auto" w:sz="4" w:space="0"/>
            </w:tcBorders>
            <w:shd w:val="clear" w:color="auto" w:fill="auto"/>
            <w:vAlign w:val="center"/>
          </w:tcPr>
          <w:p w14:paraId="4B5799E6">
            <w:pPr>
              <w:widowControl/>
              <w:jc w:val="center"/>
              <w:rPr>
                <w:rFonts w:ascii="仿宋_GB2312" w:eastAsia="仿宋_GB2312"/>
              </w:rPr>
            </w:pPr>
            <w:r>
              <w:rPr>
                <w:rFonts w:hint="eastAsia" w:ascii="仿宋_GB2312" w:eastAsia="仿宋_GB2312"/>
              </w:rPr>
              <w:t>评分依据</w:t>
            </w:r>
          </w:p>
        </w:tc>
        <w:tc>
          <w:tcPr>
            <w:tcW w:w="531" w:type="dxa"/>
            <w:tcBorders>
              <w:top w:val="single" w:color="auto" w:sz="4" w:space="0"/>
              <w:left w:val="nil"/>
              <w:bottom w:val="single" w:color="auto" w:sz="4" w:space="0"/>
              <w:right w:val="single" w:color="auto" w:sz="4" w:space="0"/>
            </w:tcBorders>
            <w:shd w:val="clear" w:color="auto" w:fill="auto"/>
            <w:vAlign w:val="center"/>
          </w:tcPr>
          <w:p w14:paraId="7AB7E172">
            <w:pPr>
              <w:widowControl/>
              <w:jc w:val="center"/>
              <w:rPr>
                <w:rFonts w:ascii="仿宋_GB2312" w:eastAsia="仿宋_GB2312"/>
              </w:rPr>
            </w:pPr>
            <w:r>
              <w:rPr>
                <w:rFonts w:hint="eastAsia" w:ascii="仿宋_GB2312" w:eastAsia="仿宋_GB2312"/>
              </w:rPr>
              <w:t>分值</w:t>
            </w:r>
          </w:p>
        </w:tc>
      </w:tr>
      <w:tr w14:paraId="708D63C7">
        <w:tblPrEx>
          <w:tblCellMar>
            <w:top w:w="0" w:type="dxa"/>
            <w:left w:w="108" w:type="dxa"/>
            <w:bottom w:w="0" w:type="dxa"/>
            <w:right w:w="108" w:type="dxa"/>
          </w:tblCellMar>
        </w:tblPrEx>
        <w:trPr>
          <w:trHeight w:val="570"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6584B664">
            <w:pPr>
              <w:widowControl/>
              <w:jc w:val="center"/>
              <w:rPr>
                <w:rFonts w:ascii="仿宋_GB2312" w:eastAsia="仿宋_GB2312"/>
              </w:rPr>
            </w:pPr>
            <w:r>
              <w:rPr>
                <w:rFonts w:hint="eastAsia" w:ascii="仿宋_GB2312" w:eastAsia="仿宋_GB2312"/>
              </w:rPr>
              <w:t>1</w:t>
            </w:r>
          </w:p>
        </w:tc>
        <w:tc>
          <w:tcPr>
            <w:tcW w:w="1574" w:type="dxa"/>
            <w:tcBorders>
              <w:top w:val="nil"/>
              <w:left w:val="nil"/>
              <w:bottom w:val="single" w:color="auto" w:sz="4" w:space="0"/>
              <w:right w:val="single" w:color="auto" w:sz="4" w:space="0"/>
            </w:tcBorders>
            <w:shd w:val="clear" w:color="auto" w:fill="auto"/>
            <w:vAlign w:val="center"/>
          </w:tcPr>
          <w:p w14:paraId="2F55F644">
            <w:pPr>
              <w:widowControl/>
              <w:jc w:val="left"/>
              <w:rPr>
                <w:rFonts w:ascii="仿宋_GB2312" w:eastAsia="仿宋_GB2312"/>
              </w:rPr>
            </w:pPr>
            <w:r>
              <w:rPr>
                <w:rFonts w:hint="eastAsia" w:ascii="仿宋_GB2312" w:eastAsia="仿宋_GB2312"/>
              </w:rPr>
              <w:t>中介机构执业经验</w:t>
            </w:r>
          </w:p>
        </w:tc>
        <w:tc>
          <w:tcPr>
            <w:tcW w:w="6520" w:type="dxa"/>
            <w:tcBorders>
              <w:top w:val="nil"/>
              <w:left w:val="nil"/>
              <w:bottom w:val="single" w:color="auto" w:sz="4" w:space="0"/>
              <w:right w:val="single" w:color="auto" w:sz="4" w:space="0"/>
            </w:tcBorders>
            <w:shd w:val="clear" w:color="auto" w:fill="auto"/>
            <w:vAlign w:val="center"/>
          </w:tcPr>
          <w:p w14:paraId="0FD563AD">
            <w:pPr>
              <w:widowControl/>
              <w:jc w:val="left"/>
              <w:rPr>
                <w:rFonts w:ascii="仿宋_GB2312" w:eastAsia="仿宋_GB2312"/>
                <w:highlight w:val="none"/>
              </w:rPr>
            </w:pPr>
            <w:r>
              <w:rPr>
                <w:rFonts w:hint="eastAsia" w:ascii="仿宋_GB2312" w:eastAsia="仿宋_GB2312"/>
                <w:highlight w:val="none"/>
              </w:rPr>
              <w:t>1、</w:t>
            </w:r>
            <w:r>
              <w:rPr>
                <w:rFonts w:hint="eastAsia" w:ascii="仿宋_GB2312" w:eastAsia="仿宋_GB2312"/>
                <w:highlight w:val="none"/>
              </w:rPr>
              <w:t>比选申请人在满足资格条件基础上</w:t>
            </w:r>
            <w:r>
              <w:rPr>
                <w:rFonts w:hint="eastAsia" w:ascii="仿宋_GB2312" w:eastAsia="仿宋_GB2312"/>
                <w:highlight w:val="none"/>
              </w:rPr>
              <w:t>为境外</w:t>
            </w:r>
            <w:r>
              <w:rPr>
                <w:rFonts w:hint="eastAsia" w:ascii="仿宋_GB2312" w:eastAsia="仿宋_GB2312"/>
                <w:highlight w:val="none"/>
              </w:rPr>
              <w:t>电力</w:t>
            </w:r>
            <w:r>
              <w:rPr>
                <w:rFonts w:hint="eastAsia" w:ascii="仿宋_GB2312" w:eastAsia="仿宋_GB2312"/>
                <w:highlight w:val="none"/>
              </w:rPr>
              <w:t>项目提供审计服务的业绩数量。（请提供合同关键页、报告关键页、第三方公开材料等复印件作为证明材料，否则将不得分）：（7分）</w:t>
            </w:r>
          </w:p>
          <w:p w14:paraId="085D9694">
            <w:pPr>
              <w:widowControl/>
              <w:jc w:val="left"/>
              <w:rPr>
                <w:rFonts w:ascii="仿宋_GB2312" w:eastAsia="仿宋_GB2312"/>
                <w:highlight w:val="none"/>
                <w:u w:val="single"/>
              </w:rPr>
            </w:pPr>
            <w:r>
              <w:rPr>
                <w:rFonts w:hint="eastAsia" w:ascii="仿宋_GB2312" w:eastAsia="仿宋_GB2312"/>
                <w:highlight w:val="none"/>
                <w:u w:val="single"/>
              </w:rPr>
              <w:t>每增加一个加1分，最多不超过7分</w:t>
            </w:r>
          </w:p>
          <w:p w14:paraId="09665E1F">
            <w:pPr>
              <w:widowControl/>
              <w:jc w:val="left"/>
              <w:rPr>
                <w:rFonts w:ascii="仿宋_GB2312" w:eastAsia="仿宋_GB2312"/>
                <w:highlight w:val="none"/>
              </w:rPr>
            </w:pPr>
            <w:r>
              <w:rPr>
                <w:rFonts w:hint="eastAsia" w:ascii="仿宋_GB2312" w:eastAsia="仿宋_GB2312"/>
                <w:highlight w:val="none"/>
              </w:rPr>
              <w:t>2、</w:t>
            </w:r>
            <w:r>
              <w:rPr>
                <w:rFonts w:hint="eastAsia" w:ascii="仿宋_GB2312" w:eastAsia="仿宋_GB2312"/>
                <w:highlight w:val="none"/>
              </w:rPr>
              <w:t>比选申请人在满足资格条件基础上</w:t>
            </w:r>
            <w:r>
              <w:rPr>
                <w:rFonts w:hint="eastAsia" w:ascii="仿宋_GB2312" w:eastAsia="仿宋_GB2312"/>
                <w:highlight w:val="none"/>
              </w:rPr>
              <w:t>为格鲁吉亚</w:t>
            </w:r>
            <w:r>
              <w:rPr>
                <w:rFonts w:hint="eastAsia" w:ascii="仿宋_GB2312" w:eastAsia="仿宋_GB2312"/>
                <w:highlight w:val="none"/>
              </w:rPr>
              <w:t>电力</w:t>
            </w:r>
            <w:r>
              <w:rPr>
                <w:rFonts w:hint="eastAsia" w:ascii="仿宋_GB2312" w:eastAsia="仿宋_GB2312"/>
                <w:highlight w:val="none"/>
              </w:rPr>
              <w:t>项目提供审计服务的业绩数量。（请提供合同关键页、报告关键页、第三方公开材料等复印件作为证明材料，否则将不得分）：（3分）</w:t>
            </w:r>
          </w:p>
          <w:p w14:paraId="37358123">
            <w:pPr>
              <w:widowControl/>
              <w:jc w:val="left"/>
              <w:rPr>
                <w:rFonts w:ascii="仿宋_GB2312" w:eastAsia="仿宋_GB2312"/>
                <w:highlight w:val="none"/>
                <w:u w:val="single"/>
              </w:rPr>
            </w:pPr>
            <w:r>
              <w:rPr>
                <w:rFonts w:hint="eastAsia" w:ascii="仿宋_GB2312" w:eastAsia="仿宋_GB2312"/>
                <w:highlight w:val="none"/>
                <w:u w:val="single"/>
              </w:rPr>
              <w:t>1个 1分；1个以上，每增加一个加0.5分，最多不超过3分</w:t>
            </w:r>
          </w:p>
          <w:p w14:paraId="1AA7E632">
            <w:pPr>
              <w:widowControl/>
              <w:jc w:val="left"/>
              <w:rPr>
                <w:rFonts w:ascii="仿宋_GB2312" w:eastAsia="仿宋_GB2312"/>
              </w:rPr>
            </w:pPr>
            <w:r>
              <w:rPr>
                <w:rFonts w:hint="eastAsia" w:ascii="仿宋_GB2312" w:eastAsia="仿宋_GB2312"/>
                <w:highlight w:val="none"/>
              </w:rPr>
              <w:t>同一项目在上述1、2</w:t>
            </w:r>
            <w:r>
              <w:rPr>
                <w:rFonts w:hint="eastAsia" w:ascii="仿宋_GB2312" w:eastAsia="仿宋_GB2312"/>
                <w:highlight w:val="none"/>
                <w:lang w:val="en-US" w:eastAsia="zh-CN"/>
              </w:rPr>
              <w:t>两</w:t>
            </w:r>
            <w:r>
              <w:rPr>
                <w:rFonts w:hint="eastAsia" w:ascii="仿宋_GB2312" w:eastAsia="仿宋_GB2312"/>
                <w:highlight w:val="none"/>
              </w:rPr>
              <w:t>项可重复得分。</w:t>
            </w:r>
          </w:p>
        </w:tc>
        <w:tc>
          <w:tcPr>
            <w:tcW w:w="531" w:type="dxa"/>
            <w:tcBorders>
              <w:top w:val="nil"/>
              <w:left w:val="nil"/>
              <w:bottom w:val="single" w:color="auto" w:sz="4" w:space="0"/>
              <w:right w:val="single" w:color="auto" w:sz="4" w:space="0"/>
            </w:tcBorders>
            <w:shd w:val="clear" w:color="auto" w:fill="auto"/>
            <w:vAlign w:val="center"/>
          </w:tcPr>
          <w:p w14:paraId="3636D4C5">
            <w:pPr>
              <w:widowControl/>
              <w:jc w:val="center"/>
              <w:rPr>
                <w:rFonts w:ascii="仿宋_GB2312" w:eastAsia="仿宋_GB2312"/>
              </w:rPr>
            </w:pPr>
            <w:r>
              <w:rPr>
                <w:rFonts w:hint="eastAsia" w:ascii="仿宋_GB2312" w:eastAsia="仿宋_GB2312"/>
              </w:rPr>
              <w:t>10</w:t>
            </w:r>
          </w:p>
        </w:tc>
      </w:tr>
      <w:tr w14:paraId="3C3ED88D">
        <w:tblPrEx>
          <w:tblCellMar>
            <w:top w:w="0" w:type="dxa"/>
            <w:left w:w="108" w:type="dxa"/>
            <w:bottom w:w="0" w:type="dxa"/>
            <w:right w:w="108" w:type="dxa"/>
          </w:tblCellMar>
        </w:tblPrEx>
        <w:trPr>
          <w:trHeight w:val="1215"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7B39BDCE">
            <w:pPr>
              <w:widowControl/>
              <w:jc w:val="center"/>
              <w:rPr>
                <w:rFonts w:ascii="仿宋_GB2312" w:eastAsia="仿宋_GB2312"/>
              </w:rPr>
            </w:pPr>
            <w:r>
              <w:rPr>
                <w:rFonts w:hint="eastAsia" w:ascii="仿宋_GB2312" w:eastAsia="仿宋_GB2312"/>
              </w:rPr>
              <w:t>2</w:t>
            </w:r>
          </w:p>
        </w:tc>
        <w:tc>
          <w:tcPr>
            <w:tcW w:w="1574" w:type="dxa"/>
            <w:tcBorders>
              <w:top w:val="nil"/>
              <w:left w:val="nil"/>
              <w:bottom w:val="single" w:color="auto" w:sz="4" w:space="0"/>
              <w:right w:val="single" w:color="auto" w:sz="4" w:space="0"/>
            </w:tcBorders>
            <w:shd w:val="clear" w:color="auto" w:fill="auto"/>
            <w:vAlign w:val="center"/>
          </w:tcPr>
          <w:p w14:paraId="7133730E">
            <w:pPr>
              <w:widowControl/>
              <w:jc w:val="left"/>
              <w:rPr>
                <w:rFonts w:ascii="仿宋_GB2312" w:eastAsia="仿宋_GB2312"/>
              </w:rPr>
            </w:pPr>
            <w:r>
              <w:rPr>
                <w:rFonts w:hint="eastAsia" w:ascii="仿宋_GB2312" w:eastAsia="仿宋_GB2312"/>
              </w:rPr>
              <w:t>项目实施方案和主要工作</w:t>
            </w:r>
          </w:p>
        </w:tc>
        <w:tc>
          <w:tcPr>
            <w:tcW w:w="6520" w:type="dxa"/>
            <w:tcBorders>
              <w:top w:val="nil"/>
              <w:left w:val="nil"/>
              <w:bottom w:val="single" w:color="auto" w:sz="4" w:space="0"/>
              <w:right w:val="single" w:color="auto" w:sz="4" w:space="0"/>
            </w:tcBorders>
            <w:shd w:val="clear" w:color="auto" w:fill="auto"/>
            <w:vAlign w:val="center"/>
          </w:tcPr>
          <w:p w14:paraId="5DD1DD97">
            <w:pPr>
              <w:widowControl/>
              <w:ind w:left="210" w:hanging="210" w:hangingChars="100"/>
              <w:jc w:val="left"/>
              <w:rPr>
                <w:rFonts w:ascii="仿宋_GB2312" w:eastAsia="仿宋_GB2312"/>
              </w:rPr>
            </w:pPr>
            <w:r>
              <w:rPr>
                <w:rFonts w:hint="eastAsia" w:ascii="仿宋_GB2312" w:eastAsia="仿宋_GB2312"/>
              </w:rPr>
              <w:t>1、审计计划合理、条理清晰、具备时间控制机制、现场配合安排清楚（8分）</w:t>
            </w:r>
          </w:p>
          <w:p w14:paraId="572ECD49">
            <w:pPr>
              <w:widowControl/>
              <w:ind w:firstLine="210" w:firstLineChars="100"/>
              <w:jc w:val="left"/>
              <w:rPr>
                <w:rFonts w:ascii="仿宋_GB2312" w:eastAsia="仿宋_GB2312"/>
              </w:rPr>
            </w:pPr>
            <w:r>
              <w:rPr>
                <w:rFonts w:hint="eastAsia" w:ascii="仿宋_GB2312" w:eastAsia="仿宋_GB2312"/>
              </w:rPr>
              <w:t>内容一般，有部分缺失或逻辑不清（5分）</w:t>
            </w:r>
          </w:p>
          <w:p w14:paraId="398644C8">
            <w:pPr>
              <w:widowControl/>
              <w:ind w:firstLine="210" w:firstLineChars="100"/>
              <w:jc w:val="left"/>
              <w:rPr>
                <w:rFonts w:ascii="仿宋_GB2312" w:eastAsia="仿宋_GB2312"/>
              </w:rPr>
            </w:pPr>
            <w:r>
              <w:rPr>
                <w:rFonts w:hint="eastAsia" w:ascii="仿宋_GB2312" w:eastAsia="仿宋_GB2312"/>
              </w:rPr>
              <w:t>未提交或方案粗略（0分）</w:t>
            </w:r>
          </w:p>
          <w:p w14:paraId="6F098FA2">
            <w:pPr>
              <w:widowControl/>
              <w:ind w:left="210" w:hanging="210" w:hangingChars="100"/>
              <w:jc w:val="left"/>
              <w:rPr>
                <w:rFonts w:ascii="仿宋_GB2312" w:eastAsia="仿宋_GB2312"/>
              </w:rPr>
            </w:pPr>
            <w:r>
              <w:rPr>
                <w:rFonts w:hint="eastAsia" w:ascii="仿宋_GB2312" w:eastAsia="仿宋_GB2312"/>
              </w:rPr>
              <w:t>2、提出详细的交付清单，报告语言安排、双语交付、审阅反馈周期等具体措施（12分）</w:t>
            </w:r>
          </w:p>
          <w:p w14:paraId="5CD83808">
            <w:pPr>
              <w:widowControl/>
              <w:ind w:firstLine="210" w:firstLineChars="100"/>
              <w:jc w:val="left"/>
              <w:rPr>
                <w:rFonts w:ascii="仿宋_GB2312" w:eastAsia="仿宋_GB2312"/>
              </w:rPr>
            </w:pPr>
            <w:r>
              <w:rPr>
                <w:rFonts w:hint="eastAsia" w:ascii="仿宋_GB2312" w:eastAsia="仿宋_GB2312"/>
              </w:rPr>
              <w:t>提及基本交付内容，但缺乏质量控制说明（8分）</w:t>
            </w:r>
          </w:p>
          <w:p w14:paraId="6DEA603F">
            <w:pPr>
              <w:widowControl/>
              <w:ind w:firstLine="210" w:firstLineChars="100"/>
              <w:jc w:val="left"/>
              <w:rPr>
                <w:rFonts w:ascii="仿宋_GB2312" w:eastAsia="仿宋_GB2312"/>
              </w:rPr>
            </w:pPr>
            <w:r>
              <w:rPr>
                <w:rFonts w:hint="eastAsia" w:ascii="仿宋_GB2312" w:eastAsia="仿宋_GB2312"/>
              </w:rPr>
              <w:t xml:space="preserve">无具体交付机制描述（0分） </w:t>
            </w:r>
          </w:p>
        </w:tc>
        <w:tc>
          <w:tcPr>
            <w:tcW w:w="531" w:type="dxa"/>
            <w:tcBorders>
              <w:top w:val="nil"/>
              <w:left w:val="nil"/>
              <w:bottom w:val="single" w:color="auto" w:sz="4" w:space="0"/>
              <w:right w:val="single" w:color="auto" w:sz="4" w:space="0"/>
            </w:tcBorders>
            <w:shd w:val="clear" w:color="auto" w:fill="auto"/>
            <w:vAlign w:val="center"/>
          </w:tcPr>
          <w:p w14:paraId="537B4CD1">
            <w:pPr>
              <w:widowControl/>
              <w:jc w:val="center"/>
              <w:rPr>
                <w:rFonts w:ascii="仿宋_GB2312" w:eastAsia="仿宋_GB2312"/>
              </w:rPr>
            </w:pPr>
            <w:r>
              <w:rPr>
                <w:rFonts w:hint="eastAsia" w:ascii="仿宋_GB2312" w:eastAsia="仿宋_GB2312"/>
              </w:rPr>
              <w:t>20</w:t>
            </w:r>
          </w:p>
        </w:tc>
      </w:tr>
      <w:tr w14:paraId="1E735B43">
        <w:tblPrEx>
          <w:tblCellMar>
            <w:top w:w="0" w:type="dxa"/>
            <w:left w:w="108" w:type="dxa"/>
            <w:bottom w:w="0" w:type="dxa"/>
            <w:right w:w="108" w:type="dxa"/>
          </w:tblCellMar>
        </w:tblPrEx>
        <w:trPr>
          <w:trHeight w:val="1215"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52065EE8">
            <w:pPr>
              <w:widowControl/>
              <w:jc w:val="center"/>
              <w:rPr>
                <w:rFonts w:ascii="仿宋_GB2312" w:eastAsia="仿宋_GB2312"/>
              </w:rPr>
            </w:pPr>
            <w:r>
              <w:rPr>
                <w:rFonts w:hint="eastAsia" w:ascii="仿宋_GB2312" w:eastAsia="仿宋_GB2312"/>
              </w:rPr>
              <w:t>3</w:t>
            </w:r>
          </w:p>
        </w:tc>
        <w:tc>
          <w:tcPr>
            <w:tcW w:w="1574" w:type="dxa"/>
            <w:tcBorders>
              <w:top w:val="nil"/>
              <w:left w:val="nil"/>
              <w:bottom w:val="single" w:color="auto" w:sz="4" w:space="0"/>
              <w:right w:val="single" w:color="auto" w:sz="4" w:space="0"/>
            </w:tcBorders>
            <w:shd w:val="clear" w:color="auto" w:fill="auto"/>
            <w:vAlign w:val="center"/>
          </w:tcPr>
          <w:p w14:paraId="5973C146">
            <w:pPr>
              <w:widowControl/>
              <w:jc w:val="left"/>
              <w:rPr>
                <w:rFonts w:ascii="仿宋_GB2312" w:eastAsia="仿宋_GB2312"/>
              </w:rPr>
            </w:pPr>
            <w:r>
              <w:rPr>
                <w:rFonts w:hint="eastAsia" w:ascii="仿宋_GB2312" w:eastAsia="仿宋_GB2312"/>
              </w:rPr>
              <w:t>项目质量控制措施</w:t>
            </w:r>
          </w:p>
        </w:tc>
        <w:tc>
          <w:tcPr>
            <w:tcW w:w="6520" w:type="dxa"/>
            <w:tcBorders>
              <w:top w:val="nil"/>
              <w:left w:val="nil"/>
              <w:bottom w:val="single" w:color="auto" w:sz="4" w:space="0"/>
              <w:right w:val="single" w:color="auto" w:sz="4" w:space="0"/>
            </w:tcBorders>
            <w:shd w:val="clear" w:color="auto" w:fill="auto"/>
            <w:vAlign w:val="center"/>
          </w:tcPr>
          <w:p w14:paraId="48CA6FD9">
            <w:pPr>
              <w:widowControl/>
              <w:jc w:val="left"/>
              <w:rPr>
                <w:rFonts w:ascii="仿宋_GB2312" w:eastAsia="仿宋_GB2312"/>
              </w:rPr>
            </w:pPr>
            <w:r>
              <w:rPr>
                <w:rFonts w:hint="eastAsia" w:ascii="仿宋_GB2312" w:eastAsia="仿宋_GB2312"/>
              </w:rPr>
              <w:t>质量控制体系一般                         （1分）</w:t>
            </w:r>
          </w:p>
          <w:p w14:paraId="1931B45F">
            <w:pPr>
              <w:widowControl/>
              <w:jc w:val="left"/>
              <w:rPr>
                <w:rFonts w:ascii="仿宋_GB2312" w:eastAsia="仿宋_GB2312"/>
              </w:rPr>
            </w:pPr>
            <w:r>
              <w:rPr>
                <w:rFonts w:hint="eastAsia" w:ascii="仿宋_GB2312" w:eastAsia="仿宋_GB2312"/>
              </w:rPr>
              <w:t xml:space="preserve">有一定可操作性有完善质量控制体系         （2分） </w:t>
            </w:r>
          </w:p>
          <w:p w14:paraId="22E16081">
            <w:pPr>
              <w:widowControl/>
              <w:jc w:val="left"/>
              <w:rPr>
                <w:rFonts w:ascii="仿宋_GB2312" w:eastAsia="仿宋_GB2312"/>
              </w:rPr>
            </w:pPr>
            <w:r>
              <w:rPr>
                <w:rFonts w:hint="eastAsia" w:ascii="仿宋_GB2312" w:eastAsia="仿宋_GB2312"/>
              </w:rPr>
              <w:t>有完善质量控制体系                       （3分）</w:t>
            </w:r>
          </w:p>
        </w:tc>
        <w:tc>
          <w:tcPr>
            <w:tcW w:w="531" w:type="dxa"/>
            <w:tcBorders>
              <w:top w:val="nil"/>
              <w:left w:val="nil"/>
              <w:bottom w:val="single" w:color="auto" w:sz="4" w:space="0"/>
              <w:right w:val="single" w:color="auto" w:sz="4" w:space="0"/>
            </w:tcBorders>
            <w:shd w:val="clear" w:color="auto" w:fill="auto"/>
            <w:vAlign w:val="center"/>
          </w:tcPr>
          <w:p w14:paraId="3B3FECFC">
            <w:pPr>
              <w:widowControl/>
              <w:jc w:val="center"/>
              <w:rPr>
                <w:rFonts w:ascii="仿宋_GB2312" w:eastAsia="仿宋_GB2312"/>
              </w:rPr>
            </w:pPr>
            <w:r>
              <w:rPr>
                <w:rFonts w:hint="eastAsia" w:ascii="仿宋_GB2312" w:eastAsia="仿宋_GB2312"/>
              </w:rPr>
              <w:t>3</w:t>
            </w:r>
          </w:p>
        </w:tc>
      </w:tr>
      <w:tr w14:paraId="5303F29B">
        <w:tblPrEx>
          <w:tblCellMar>
            <w:top w:w="0" w:type="dxa"/>
            <w:left w:w="108" w:type="dxa"/>
            <w:bottom w:w="0" w:type="dxa"/>
            <w:right w:w="108" w:type="dxa"/>
          </w:tblCellMar>
        </w:tblPrEx>
        <w:trPr>
          <w:trHeight w:val="1215"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4A80D967">
            <w:pPr>
              <w:widowControl/>
              <w:jc w:val="center"/>
              <w:rPr>
                <w:rFonts w:ascii="仿宋_GB2312" w:eastAsia="仿宋_GB2312"/>
              </w:rPr>
            </w:pPr>
            <w:r>
              <w:rPr>
                <w:rFonts w:hint="eastAsia" w:ascii="仿宋_GB2312" w:eastAsia="仿宋_GB2312"/>
              </w:rPr>
              <w:t>4</w:t>
            </w:r>
          </w:p>
        </w:tc>
        <w:tc>
          <w:tcPr>
            <w:tcW w:w="1574" w:type="dxa"/>
            <w:tcBorders>
              <w:top w:val="nil"/>
              <w:left w:val="nil"/>
              <w:bottom w:val="single" w:color="auto" w:sz="4" w:space="0"/>
              <w:right w:val="single" w:color="auto" w:sz="4" w:space="0"/>
            </w:tcBorders>
            <w:shd w:val="clear" w:color="auto" w:fill="auto"/>
            <w:vAlign w:val="center"/>
          </w:tcPr>
          <w:p w14:paraId="4C2129DF">
            <w:pPr>
              <w:widowControl/>
              <w:jc w:val="left"/>
              <w:rPr>
                <w:rFonts w:ascii="仿宋_GB2312" w:eastAsia="仿宋_GB2312"/>
              </w:rPr>
            </w:pPr>
            <w:r>
              <w:rPr>
                <w:rFonts w:hint="eastAsia" w:ascii="仿宋_GB2312" w:eastAsia="仿宋_GB2312"/>
              </w:rPr>
              <w:t>项目沟通方案</w:t>
            </w:r>
          </w:p>
        </w:tc>
        <w:tc>
          <w:tcPr>
            <w:tcW w:w="6520" w:type="dxa"/>
            <w:tcBorders>
              <w:top w:val="nil"/>
              <w:left w:val="nil"/>
              <w:bottom w:val="single" w:color="auto" w:sz="4" w:space="0"/>
              <w:right w:val="single" w:color="auto" w:sz="4" w:space="0"/>
            </w:tcBorders>
            <w:shd w:val="clear" w:color="auto" w:fill="auto"/>
            <w:vAlign w:val="center"/>
          </w:tcPr>
          <w:p w14:paraId="2F50279B">
            <w:pPr>
              <w:widowControl/>
              <w:jc w:val="left"/>
              <w:rPr>
                <w:rFonts w:ascii="仿宋_GB2312" w:eastAsia="仿宋_GB2312"/>
              </w:rPr>
            </w:pPr>
            <w:r>
              <w:rPr>
                <w:rFonts w:hint="eastAsia" w:ascii="仿宋_GB2312" w:eastAsia="仿宋_GB2312"/>
              </w:rPr>
              <w:t>沟通方案一般，可操作性一般               （1分）</w:t>
            </w:r>
          </w:p>
          <w:p w14:paraId="310C25C0">
            <w:pPr>
              <w:widowControl/>
              <w:jc w:val="left"/>
              <w:rPr>
                <w:rFonts w:ascii="仿宋_GB2312" w:eastAsia="仿宋_GB2312"/>
              </w:rPr>
            </w:pPr>
            <w:r>
              <w:rPr>
                <w:rFonts w:hint="eastAsia" w:ascii="仿宋_GB2312" w:eastAsia="仿宋_GB2312"/>
              </w:rPr>
              <w:t xml:space="preserve">沟通方案较详细科学，有一定可操作性       （2分） </w:t>
            </w:r>
          </w:p>
          <w:p w14:paraId="3A10F252">
            <w:pPr>
              <w:widowControl/>
              <w:rPr>
                <w:rFonts w:ascii="仿宋_GB2312" w:eastAsia="仿宋_GB2312"/>
              </w:rPr>
            </w:pPr>
            <w:r>
              <w:rPr>
                <w:rFonts w:hint="eastAsia" w:ascii="仿宋_GB2312" w:eastAsia="仿宋_GB2312"/>
              </w:rPr>
              <w:t>沟通方案详细科学，可操作性强             （3分）</w:t>
            </w:r>
          </w:p>
        </w:tc>
        <w:tc>
          <w:tcPr>
            <w:tcW w:w="531" w:type="dxa"/>
            <w:tcBorders>
              <w:top w:val="nil"/>
              <w:left w:val="nil"/>
              <w:bottom w:val="single" w:color="auto" w:sz="4" w:space="0"/>
              <w:right w:val="single" w:color="auto" w:sz="4" w:space="0"/>
            </w:tcBorders>
            <w:shd w:val="clear" w:color="auto" w:fill="auto"/>
            <w:vAlign w:val="center"/>
          </w:tcPr>
          <w:p w14:paraId="372CF6C7">
            <w:pPr>
              <w:widowControl/>
              <w:jc w:val="center"/>
              <w:rPr>
                <w:rFonts w:ascii="仿宋_GB2312" w:eastAsia="仿宋_GB2312"/>
              </w:rPr>
            </w:pPr>
            <w:r>
              <w:rPr>
                <w:rFonts w:hint="eastAsia" w:ascii="仿宋_GB2312" w:eastAsia="仿宋_GB2312"/>
              </w:rPr>
              <w:t>3</w:t>
            </w:r>
          </w:p>
        </w:tc>
      </w:tr>
      <w:tr w14:paraId="0C0B8324">
        <w:tblPrEx>
          <w:tblCellMar>
            <w:top w:w="0" w:type="dxa"/>
            <w:left w:w="108" w:type="dxa"/>
            <w:bottom w:w="0" w:type="dxa"/>
            <w:right w:w="108" w:type="dxa"/>
          </w:tblCellMar>
        </w:tblPrEx>
        <w:trPr>
          <w:trHeight w:val="699"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597EF4A1">
            <w:pPr>
              <w:jc w:val="center"/>
              <w:rPr>
                <w:rFonts w:ascii="仿宋_GB2312" w:eastAsia="仿宋_GB2312"/>
              </w:rPr>
            </w:pPr>
            <w:r>
              <w:rPr>
                <w:rFonts w:hint="eastAsia" w:ascii="仿宋_GB2312" w:eastAsia="仿宋_GB2312"/>
              </w:rPr>
              <w:t>5</w:t>
            </w:r>
          </w:p>
        </w:tc>
        <w:tc>
          <w:tcPr>
            <w:tcW w:w="1574" w:type="dxa"/>
            <w:tcBorders>
              <w:top w:val="nil"/>
              <w:left w:val="nil"/>
              <w:bottom w:val="single" w:color="auto" w:sz="4" w:space="0"/>
              <w:right w:val="single" w:color="auto" w:sz="4" w:space="0"/>
            </w:tcBorders>
            <w:shd w:val="clear" w:color="auto" w:fill="auto"/>
            <w:vAlign w:val="center"/>
          </w:tcPr>
          <w:p w14:paraId="767BB9E6">
            <w:pPr>
              <w:jc w:val="left"/>
              <w:rPr>
                <w:rFonts w:ascii="仿宋_GB2312" w:eastAsia="仿宋_GB2312"/>
              </w:rPr>
            </w:pPr>
            <w:r>
              <w:rPr>
                <w:rFonts w:hint="eastAsia" w:ascii="仿宋_GB2312" w:eastAsia="仿宋_GB2312"/>
              </w:rPr>
              <w:t>项目团队人员配备</w:t>
            </w:r>
          </w:p>
        </w:tc>
        <w:tc>
          <w:tcPr>
            <w:tcW w:w="6520" w:type="dxa"/>
            <w:tcBorders>
              <w:top w:val="nil"/>
              <w:left w:val="nil"/>
              <w:bottom w:val="single" w:color="auto" w:sz="4" w:space="0"/>
              <w:right w:val="single" w:color="auto" w:sz="4" w:space="0"/>
            </w:tcBorders>
            <w:shd w:val="clear" w:color="auto" w:fill="auto"/>
            <w:vAlign w:val="center"/>
          </w:tcPr>
          <w:p w14:paraId="03979E99">
            <w:pPr>
              <w:widowControl/>
              <w:rPr>
                <w:rFonts w:ascii="仿宋_GB2312" w:eastAsia="仿宋_GB2312"/>
              </w:rPr>
            </w:pPr>
            <w:r>
              <w:rPr>
                <w:rFonts w:hint="eastAsia" w:ascii="仿宋_GB2312" w:eastAsia="仿宋_GB2312"/>
              </w:rPr>
              <w:t>1、团队项目组负责人        （7分）</w:t>
            </w:r>
          </w:p>
          <w:p w14:paraId="6AAC18BD">
            <w:pPr>
              <w:widowControl/>
              <w:ind w:firstLine="210" w:firstLineChars="100"/>
              <w:rPr>
                <w:rFonts w:ascii="仿宋_GB2312" w:eastAsia="仿宋_GB2312"/>
              </w:rPr>
            </w:pPr>
            <w:r>
              <w:rPr>
                <w:rFonts w:hint="eastAsia" w:ascii="仿宋_GB2312" w:eastAsia="仿宋_GB2312"/>
              </w:rPr>
              <w:t>（1）曾组织并完成境外</w:t>
            </w:r>
            <w:r>
              <w:rPr>
                <w:rFonts w:hint="eastAsia" w:ascii="仿宋_GB2312" w:eastAsia="仿宋_GB2312"/>
                <w:lang w:eastAsia="zh-CN"/>
              </w:rPr>
              <w:t>电力</w:t>
            </w:r>
            <w:r>
              <w:rPr>
                <w:rFonts w:hint="eastAsia" w:ascii="仿宋_GB2312" w:eastAsia="仿宋_GB2312"/>
              </w:rPr>
              <w:t>项目相关审计服务的业绩（须提供报告首页及该负责人签字页的报告、合同关键页、第三方公开材料等复印件，否则将不得分）（5分）</w:t>
            </w:r>
          </w:p>
          <w:p w14:paraId="673DFD99">
            <w:pPr>
              <w:widowControl/>
              <w:ind w:firstLine="210" w:firstLineChars="100"/>
              <w:rPr>
                <w:rFonts w:ascii="仿宋_GB2312" w:eastAsia="仿宋_GB2312"/>
                <w:u w:val="single"/>
              </w:rPr>
            </w:pPr>
            <w:r>
              <w:rPr>
                <w:rFonts w:hint="eastAsia" w:ascii="仿宋_GB2312" w:eastAsia="仿宋_GB2312"/>
                <w:u w:val="single"/>
              </w:rPr>
              <w:t>1个项目1分</w:t>
            </w:r>
            <w:r>
              <w:rPr>
                <w:rFonts w:hint="eastAsia" w:ascii="仿宋_GB2312" w:eastAsia="仿宋_GB2312"/>
              </w:rPr>
              <w:t>；</w:t>
            </w:r>
            <w:r>
              <w:rPr>
                <w:rFonts w:hint="eastAsia" w:ascii="仿宋_GB2312" w:eastAsia="仿宋_GB2312"/>
                <w:u w:val="single"/>
              </w:rPr>
              <w:t>每增加一个加1分，最高不超过5分</w:t>
            </w:r>
          </w:p>
          <w:p w14:paraId="5036C8D9">
            <w:pPr>
              <w:widowControl/>
              <w:ind w:firstLine="210" w:firstLineChars="100"/>
              <w:rPr>
                <w:rFonts w:ascii="仿宋_GB2312" w:eastAsia="仿宋_GB2312"/>
              </w:rPr>
            </w:pPr>
            <w:r>
              <w:rPr>
                <w:rFonts w:hint="eastAsia" w:ascii="仿宋_GB2312" w:eastAsia="仿宋_GB2312"/>
              </w:rPr>
              <w:t>（2）曾组织并完成格鲁吉亚</w:t>
            </w:r>
            <w:r>
              <w:rPr>
                <w:rFonts w:hint="eastAsia" w:ascii="仿宋_GB2312" w:eastAsia="仿宋_GB2312"/>
                <w:lang w:eastAsia="zh-CN"/>
              </w:rPr>
              <w:t>电力</w:t>
            </w:r>
            <w:r>
              <w:rPr>
                <w:rFonts w:hint="eastAsia" w:ascii="仿宋_GB2312" w:eastAsia="仿宋_GB2312"/>
              </w:rPr>
              <w:t>项目审计服务的业绩（须提供报告首页及该负责人签字页的报告、合同关键页、第三方公开材料等复印件，否则将不得分）（2分）</w:t>
            </w:r>
          </w:p>
          <w:p w14:paraId="60C406BF">
            <w:pPr>
              <w:widowControl/>
              <w:ind w:firstLine="210" w:firstLineChars="100"/>
              <w:rPr>
                <w:rFonts w:ascii="仿宋_GB2312" w:eastAsia="仿宋_GB2312"/>
                <w:u w:val="single"/>
              </w:rPr>
            </w:pPr>
            <w:r>
              <w:rPr>
                <w:rFonts w:hint="eastAsia" w:ascii="仿宋_GB2312" w:eastAsia="仿宋_GB2312"/>
                <w:u w:val="single"/>
              </w:rPr>
              <w:t>有1个项目1分；每增加一个加0.5分，最高不超过2分</w:t>
            </w:r>
          </w:p>
          <w:p w14:paraId="5B43A607">
            <w:pPr>
              <w:widowControl/>
              <w:ind w:firstLine="210" w:firstLineChars="100"/>
              <w:rPr>
                <w:rFonts w:ascii="仿宋_GB2312" w:eastAsia="仿宋_GB2312"/>
              </w:rPr>
            </w:pPr>
            <w:r>
              <w:rPr>
                <w:rFonts w:hint="eastAsia" w:ascii="仿宋_GB2312" w:eastAsia="仿宋_GB2312"/>
              </w:rPr>
              <w:t>同一项目在上述（1）、（2）两项可重复得分。</w:t>
            </w:r>
          </w:p>
          <w:p w14:paraId="4D452FD0">
            <w:pPr>
              <w:widowControl/>
              <w:rPr>
                <w:rFonts w:ascii="仿宋_GB2312" w:eastAsia="仿宋_GB2312"/>
              </w:rPr>
            </w:pPr>
            <w:r>
              <w:rPr>
                <w:rFonts w:hint="eastAsia" w:ascii="仿宋_GB2312" w:eastAsia="仿宋_GB2312"/>
              </w:rPr>
              <w:t>2、拟投入本项目团队人员        （7分）</w:t>
            </w:r>
          </w:p>
          <w:p w14:paraId="72480D29">
            <w:pPr>
              <w:widowControl/>
              <w:ind w:firstLine="210" w:firstLineChars="100"/>
              <w:rPr>
                <w:rFonts w:ascii="仿宋_GB2312" w:eastAsia="仿宋_GB2312"/>
              </w:rPr>
            </w:pPr>
            <w:r>
              <w:rPr>
                <w:rFonts w:hint="eastAsia" w:ascii="仿宋_GB2312" w:eastAsia="仿宋_GB2312"/>
              </w:rPr>
              <w:t>（1）派出项目组配备合理，团队中人员至少一人曾参与并完成境外</w:t>
            </w:r>
            <w:r>
              <w:rPr>
                <w:rFonts w:hint="eastAsia" w:ascii="仿宋_GB2312" w:eastAsia="仿宋_GB2312"/>
                <w:lang w:eastAsia="zh-CN"/>
              </w:rPr>
              <w:t>电力</w:t>
            </w:r>
            <w:r>
              <w:rPr>
                <w:rFonts w:hint="eastAsia" w:ascii="仿宋_GB2312" w:eastAsia="仿宋_GB2312"/>
              </w:rPr>
              <w:t>项目相关审计服务的业绩（须提供由参与该项目负责人签字的的报告、合同关键页、第三方公开材料等复印件，否则将不得分）（5分）</w:t>
            </w:r>
          </w:p>
          <w:p w14:paraId="512DCC7D">
            <w:pPr>
              <w:widowControl/>
              <w:ind w:firstLine="210" w:firstLineChars="100"/>
              <w:rPr>
                <w:rFonts w:ascii="仿宋_GB2312" w:eastAsia="仿宋_GB2312"/>
              </w:rPr>
            </w:pPr>
            <w:r>
              <w:rPr>
                <w:rFonts w:hint="eastAsia" w:ascii="仿宋_GB2312" w:eastAsia="仿宋_GB2312"/>
                <w:u w:val="single"/>
              </w:rPr>
              <w:t>1个项目1分</w:t>
            </w:r>
            <w:r>
              <w:rPr>
                <w:rFonts w:hint="eastAsia" w:ascii="仿宋_GB2312" w:eastAsia="仿宋_GB2312"/>
              </w:rPr>
              <w:t>；</w:t>
            </w:r>
            <w:r>
              <w:rPr>
                <w:rFonts w:hint="eastAsia" w:ascii="仿宋_GB2312" w:eastAsia="仿宋_GB2312"/>
                <w:u w:val="single"/>
              </w:rPr>
              <w:t>每增加一个加1分，最高不超过5分</w:t>
            </w:r>
          </w:p>
          <w:p w14:paraId="650AB525">
            <w:pPr>
              <w:widowControl/>
              <w:ind w:firstLine="210" w:firstLineChars="100"/>
              <w:rPr>
                <w:rFonts w:ascii="仿宋_GB2312" w:eastAsia="仿宋_GB2312"/>
              </w:rPr>
            </w:pPr>
            <w:r>
              <w:rPr>
                <w:rFonts w:hint="eastAsia" w:ascii="仿宋_GB2312" w:eastAsia="仿宋_GB2312"/>
              </w:rPr>
              <w:t>（2）派出项目组配备合理，团队中人员至少一人曾完成格鲁吉亚</w:t>
            </w:r>
            <w:r>
              <w:rPr>
                <w:rFonts w:hint="eastAsia" w:ascii="仿宋_GB2312" w:eastAsia="仿宋_GB2312"/>
                <w:lang w:eastAsia="zh-CN"/>
              </w:rPr>
              <w:t>电力</w:t>
            </w:r>
            <w:r>
              <w:rPr>
                <w:rFonts w:hint="eastAsia" w:ascii="仿宋_GB2312" w:eastAsia="仿宋_GB2312"/>
              </w:rPr>
              <w:t>项目相关审计服务的业绩（须提供由参与该项目负责人签字的的报告、合同关键页、第三方公开材料等复印件，否则将不得分）（2分）</w:t>
            </w:r>
          </w:p>
          <w:p w14:paraId="66D42F32">
            <w:pPr>
              <w:widowControl/>
              <w:ind w:firstLine="210" w:firstLineChars="100"/>
              <w:rPr>
                <w:rFonts w:ascii="仿宋_GB2312" w:eastAsia="仿宋_GB2312"/>
                <w:u w:val="single"/>
              </w:rPr>
            </w:pPr>
            <w:r>
              <w:rPr>
                <w:rFonts w:hint="eastAsia" w:ascii="仿宋_GB2312" w:eastAsia="仿宋_GB2312"/>
                <w:u w:val="single"/>
              </w:rPr>
              <w:t>1个项目1分</w:t>
            </w:r>
            <w:r>
              <w:rPr>
                <w:rFonts w:hint="eastAsia" w:ascii="仿宋_GB2312" w:eastAsia="仿宋_GB2312"/>
              </w:rPr>
              <w:t xml:space="preserve">； </w:t>
            </w:r>
            <w:r>
              <w:rPr>
                <w:rFonts w:hint="eastAsia" w:ascii="仿宋_GB2312" w:eastAsia="仿宋_GB2312"/>
                <w:u w:val="single"/>
              </w:rPr>
              <w:t>每增加一个加0.5分，最高不超过2分</w:t>
            </w:r>
          </w:p>
          <w:p w14:paraId="75237A6F">
            <w:pPr>
              <w:widowControl/>
              <w:ind w:firstLine="210" w:firstLineChars="100"/>
              <w:rPr>
                <w:rFonts w:ascii="仿宋_GB2312" w:eastAsia="仿宋_GB2312"/>
              </w:rPr>
            </w:pPr>
            <w:r>
              <w:rPr>
                <w:rFonts w:hint="eastAsia" w:ascii="仿宋_GB2312" w:eastAsia="仿宋_GB2312"/>
              </w:rPr>
              <w:t>同一项目在上述（1）、（2）两项可重复得分。</w:t>
            </w:r>
          </w:p>
        </w:tc>
        <w:tc>
          <w:tcPr>
            <w:tcW w:w="531" w:type="dxa"/>
            <w:tcBorders>
              <w:top w:val="nil"/>
              <w:left w:val="nil"/>
              <w:bottom w:val="single" w:color="auto" w:sz="4" w:space="0"/>
              <w:right w:val="single" w:color="auto" w:sz="4" w:space="0"/>
            </w:tcBorders>
            <w:shd w:val="clear" w:color="auto" w:fill="auto"/>
            <w:vAlign w:val="center"/>
          </w:tcPr>
          <w:p w14:paraId="6D1CFC64">
            <w:pPr>
              <w:jc w:val="center"/>
              <w:rPr>
                <w:rFonts w:ascii="仿宋_GB2312" w:eastAsia="仿宋_GB2312"/>
              </w:rPr>
            </w:pPr>
            <w:r>
              <w:rPr>
                <w:rFonts w:hint="eastAsia" w:ascii="仿宋_GB2312" w:eastAsia="仿宋_GB2312"/>
              </w:rPr>
              <w:t>14</w:t>
            </w:r>
          </w:p>
        </w:tc>
      </w:tr>
      <w:tr w14:paraId="14734FE9">
        <w:tblPrEx>
          <w:tblCellMar>
            <w:top w:w="0" w:type="dxa"/>
            <w:left w:w="108" w:type="dxa"/>
            <w:bottom w:w="0" w:type="dxa"/>
            <w:right w:w="108" w:type="dxa"/>
          </w:tblCellMar>
        </w:tblPrEx>
        <w:trPr>
          <w:trHeight w:val="435"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0B2A477">
            <w:pPr>
              <w:jc w:val="center"/>
              <w:rPr>
                <w:rFonts w:ascii="仿宋_GB2312" w:eastAsia="仿宋_GB2312"/>
              </w:rPr>
            </w:pPr>
            <w:r>
              <w:rPr>
                <w:rFonts w:hint="eastAsia" w:ascii="仿宋_GB2312" w:eastAsia="仿宋_GB2312"/>
              </w:rPr>
              <w:t>6</w:t>
            </w:r>
          </w:p>
        </w:tc>
        <w:tc>
          <w:tcPr>
            <w:tcW w:w="1574" w:type="dxa"/>
            <w:tcBorders>
              <w:top w:val="single" w:color="auto" w:sz="4" w:space="0"/>
              <w:left w:val="nil"/>
              <w:bottom w:val="single" w:color="auto" w:sz="4" w:space="0"/>
              <w:right w:val="single" w:color="auto" w:sz="4" w:space="0"/>
            </w:tcBorders>
            <w:shd w:val="clear" w:color="auto" w:fill="auto"/>
            <w:vAlign w:val="center"/>
          </w:tcPr>
          <w:p w14:paraId="505C3F66">
            <w:pPr>
              <w:jc w:val="left"/>
              <w:rPr>
                <w:rFonts w:ascii="仿宋_GB2312" w:eastAsia="仿宋_GB2312"/>
                <w:sz w:val="18"/>
                <w:szCs w:val="18"/>
              </w:rPr>
            </w:pPr>
            <w:r>
              <w:rPr>
                <w:rFonts w:hint="eastAsia" w:ascii="仿宋_GB2312" w:eastAsia="仿宋_GB2312"/>
              </w:rPr>
              <w:t>收费报价评分</w:t>
            </w:r>
          </w:p>
        </w:tc>
        <w:tc>
          <w:tcPr>
            <w:tcW w:w="6520" w:type="dxa"/>
            <w:tcBorders>
              <w:top w:val="single" w:color="auto" w:sz="4" w:space="0"/>
              <w:left w:val="nil"/>
              <w:bottom w:val="single" w:color="auto" w:sz="4" w:space="0"/>
              <w:right w:val="single" w:color="auto" w:sz="4" w:space="0"/>
            </w:tcBorders>
            <w:shd w:val="clear" w:color="auto" w:fill="auto"/>
            <w:vAlign w:val="center"/>
          </w:tcPr>
          <w:p w14:paraId="7DF9018B">
            <w:pPr>
              <w:jc w:val="left"/>
              <w:rPr>
                <w:rFonts w:ascii="仿宋_GB2312" w:eastAsia="仿宋_GB2312"/>
              </w:rPr>
            </w:pPr>
            <w:r>
              <w:rPr>
                <w:rFonts w:hint="eastAsia" w:ascii="仿宋_GB2312" w:eastAsia="仿宋_GB2312"/>
              </w:rPr>
              <w:t>1、计算各有效比选申请人的评审价</w:t>
            </w:r>
          </w:p>
          <w:p w14:paraId="54BD3B5D">
            <w:pPr>
              <w:ind w:firstLine="210" w:firstLineChars="100"/>
              <w:jc w:val="left"/>
              <w:rPr>
                <w:rFonts w:ascii="仿宋_GB2312" w:eastAsia="仿宋_GB2312"/>
              </w:rPr>
            </w:pPr>
            <w:r>
              <w:rPr>
                <w:rFonts w:hint="eastAsia" w:ascii="仿宋_GB2312" w:eastAsia="仿宋_GB2312"/>
              </w:rPr>
              <w:t>评审价＝比选申请人商务报价</w:t>
            </w:r>
          </w:p>
          <w:p w14:paraId="7A9B4103">
            <w:pPr>
              <w:ind w:firstLine="210" w:firstLineChars="100"/>
              <w:jc w:val="left"/>
              <w:rPr>
                <w:rFonts w:ascii="仿宋_GB2312" w:eastAsia="仿宋_GB2312"/>
              </w:rPr>
            </w:pPr>
            <w:r>
              <w:rPr>
                <w:rFonts w:hint="eastAsia" w:ascii="仿宋_GB2312" w:eastAsia="仿宋_GB2312"/>
              </w:rPr>
              <w:t>凡比选申请人商务报价用数字表示的金额与用文字表示的金额不一致时，以文字金额为准；凡金额细项合计与金额总项不一致时，以金额总项为准。</w:t>
            </w:r>
          </w:p>
          <w:p w14:paraId="311A1550">
            <w:pPr>
              <w:jc w:val="left"/>
              <w:rPr>
                <w:rFonts w:ascii="仿宋_GB2312" w:eastAsia="仿宋_GB2312"/>
              </w:rPr>
            </w:pPr>
            <w:r>
              <w:rPr>
                <w:rFonts w:hint="eastAsia" w:ascii="仿宋_GB2312" w:eastAsia="仿宋_GB2312"/>
              </w:rPr>
              <w:t>2、设立基准评审价</w:t>
            </w:r>
          </w:p>
          <w:p w14:paraId="50B07667">
            <w:pPr>
              <w:ind w:firstLine="210" w:firstLineChars="100"/>
              <w:jc w:val="left"/>
              <w:rPr>
                <w:rFonts w:ascii="仿宋_GB2312" w:eastAsia="仿宋_GB2312"/>
              </w:rPr>
            </w:pPr>
            <w:r>
              <w:rPr>
                <w:rFonts w:hint="eastAsia" w:ascii="仿宋_GB2312" w:eastAsia="仿宋_GB2312"/>
              </w:rPr>
              <w:t>评审的有效比选申请人平均报价为评审基准价。</w:t>
            </w:r>
          </w:p>
          <w:p w14:paraId="1CBB2D2E">
            <w:pPr>
              <w:jc w:val="left"/>
              <w:rPr>
                <w:rFonts w:ascii="仿宋_GB2312" w:eastAsia="仿宋_GB2312"/>
              </w:rPr>
            </w:pPr>
            <w:r>
              <w:rPr>
                <w:rFonts w:hint="eastAsia" w:ascii="仿宋_GB2312" w:eastAsia="仿宋_GB2312"/>
              </w:rPr>
              <w:t>3、收费报价评分计算</w:t>
            </w:r>
          </w:p>
          <w:p w14:paraId="53C0F66E">
            <w:pPr>
              <w:ind w:firstLine="210" w:firstLineChars="100"/>
              <w:jc w:val="left"/>
              <w:rPr>
                <w:rFonts w:ascii="仿宋_GB2312" w:eastAsia="仿宋_GB2312"/>
              </w:rPr>
            </w:pPr>
            <w:r>
              <w:rPr>
                <w:rFonts w:hint="eastAsia" w:ascii="仿宋_GB2312" w:eastAsia="仿宋_GB2312"/>
              </w:rPr>
              <w:t>评审基准价设为满分50分。报价每高于基准评审价1％，其价格评分将扣减</w:t>
            </w:r>
            <w:r>
              <w:rPr>
                <w:rFonts w:ascii="仿宋_GB2312" w:eastAsia="仿宋_GB2312"/>
              </w:rPr>
              <w:t>1</w:t>
            </w:r>
            <w:r>
              <w:rPr>
                <w:rFonts w:hint="eastAsia" w:ascii="仿宋_GB2312" w:eastAsia="仿宋_GB2312"/>
              </w:rPr>
              <w:t>分，直至扣完为止；报价每低于基准评审价1％，其价格评分将扣减0.</w:t>
            </w:r>
            <w:r>
              <w:rPr>
                <w:rFonts w:ascii="仿宋_GB2312" w:eastAsia="仿宋_GB2312"/>
              </w:rPr>
              <w:t>5</w:t>
            </w:r>
            <w:r>
              <w:rPr>
                <w:rFonts w:hint="eastAsia" w:ascii="仿宋_GB2312" w:eastAsia="仿宋_GB2312"/>
              </w:rPr>
              <w:t>分，直至扣完为止。</w:t>
            </w:r>
          </w:p>
        </w:tc>
        <w:tc>
          <w:tcPr>
            <w:tcW w:w="531" w:type="dxa"/>
            <w:tcBorders>
              <w:top w:val="single" w:color="auto" w:sz="4" w:space="0"/>
              <w:left w:val="nil"/>
              <w:bottom w:val="single" w:color="auto" w:sz="4" w:space="0"/>
              <w:right w:val="single" w:color="auto" w:sz="4" w:space="0"/>
            </w:tcBorders>
            <w:shd w:val="clear" w:color="auto" w:fill="auto"/>
            <w:vAlign w:val="center"/>
          </w:tcPr>
          <w:p w14:paraId="2CBAC70F">
            <w:pPr>
              <w:jc w:val="center"/>
              <w:rPr>
                <w:rFonts w:ascii="仿宋_GB2312" w:eastAsia="仿宋_GB2312"/>
              </w:rPr>
            </w:pPr>
            <w:r>
              <w:rPr>
                <w:rFonts w:hint="eastAsia" w:ascii="仿宋_GB2312" w:eastAsia="仿宋_GB2312"/>
              </w:rPr>
              <w:t>50</w:t>
            </w:r>
          </w:p>
        </w:tc>
      </w:tr>
      <w:tr w14:paraId="533E20BF">
        <w:tblPrEx>
          <w:tblCellMar>
            <w:top w:w="0" w:type="dxa"/>
            <w:left w:w="108" w:type="dxa"/>
            <w:bottom w:w="0" w:type="dxa"/>
            <w:right w:w="108" w:type="dxa"/>
          </w:tblCellMar>
        </w:tblPrEx>
        <w:trPr>
          <w:trHeight w:val="421" w:hRule="atLeast"/>
        </w:trPr>
        <w:tc>
          <w:tcPr>
            <w:tcW w:w="426" w:type="dxa"/>
            <w:tcBorders>
              <w:top w:val="nil"/>
              <w:left w:val="single" w:color="auto" w:sz="4" w:space="0"/>
              <w:bottom w:val="single" w:color="auto" w:sz="4" w:space="0"/>
              <w:right w:val="single" w:color="auto" w:sz="4" w:space="0"/>
            </w:tcBorders>
            <w:shd w:val="clear" w:color="auto" w:fill="auto"/>
            <w:vAlign w:val="center"/>
          </w:tcPr>
          <w:p w14:paraId="26CD5FBC">
            <w:pPr>
              <w:jc w:val="center"/>
              <w:rPr>
                <w:rFonts w:ascii="仿宋_GB2312" w:eastAsia="仿宋_GB2312"/>
              </w:rPr>
            </w:pPr>
            <w:r>
              <w:rPr>
                <w:rFonts w:hint="eastAsia" w:ascii="仿宋_GB2312" w:eastAsia="仿宋_GB2312"/>
              </w:rPr>
              <w:t>7</w:t>
            </w:r>
          </w:p>
        </w:tc>
        <w:tc>
          <w:tcPr>
            <w:tcW w:w="8094" w:type="dxa"/>
            <w:gridSpan w:val="2"/>
            <w:tcBorders>
              <w:top w:val="nil"/>
              <w:left w:val="nil"/>
              <w:bottom w:val="single" w:color="auto" w:sz="4" w:space="0"/>
              <w:right w:val="single" w:color="auto" w:sz="4" w:space="0"/>
            </w:tcBorders>
            <w:shd w:val="clear" w:color="auto" w:fill="auto"/>
            <w:vAlign w:val="center"/>
          </w:tcPr>
          <w:p w14:paraId="2FDE6AB7">
            <w:pPr>
              <w:widowControl/>
              <w:jc w:val="center"/>
              <w:rPr>
                <w:rFonts w:ascii="仿宋_GB2312" w:eastAsia="仿宋_GB2312"/>
              </w:rPr>
            </w:pPr>
            <w:r>
              <w:rPr>
                <w:rFonts w:hint="eastAsia" w:ascii="仿宋_GB2312" w:eastAsia="仿宋_GB2312"/>
              </w:rPr>
              <w:t>合    计</w:t>
            </w:r>
          </w:p>
        </w:tc>
        <w:tc>
          <w:tcPr>
            <w:tcW w:w="531" w:type="dxa"/>
            <w:tcBorders>
              <w:top w:val="nil"/>
              <w:left w:val="nil"/>
              <w:bottom w:val="single" w:color="auto" w:sz="4" w:space="0"/>
              <w:right w:val="single" w:color="auto" w:sz="4" w:space="0"/>
            </w:tcBorders>
            <w:shd w:val="clear" w:color="auto" w:fill="auto"/>
            <w:vAlign w:val="center"/>
          </w:tcPr>
          <w:p w14:paraId="02B0C9E6">
            <w:pPr>
              <w:widowControl/>
              <w:jc w:val="center"/>
              <w:rPr>
                <w:rFonts w:ascii="仿宋_GB2312" w:eastAsia="仿宋_GB2312"/>
              </w:rPr>
            </w:pPr>
            <w:r>
              <w:rPr>
                <w:rFonts w:hint="eastAsia" w:ascii="仿宋_GB2312" w:eastAsia="仿宋_GB2312"/>
              </w:rPr>
              <w:t>100</w:t>
            </w:r>
          </w:p>
        </w:tc>
      </w:tr>
      <w:bookmarkEnd w:id="2"/>
      <w:bookmarkEnd w:id="3"/>
      <w:bookmarkEnd w:id="4"/>
      <w:bookmarkEnd w:id="5"/>
      <w:bookmarkEnd w:id="8"/>
    </w:tbl>
    <w:p w14:paraId="117B0EF7">
      <w:pPr>
        <w:spacing w:line="360" w:lineRule="auto"/>
        <w:ind w:left="1200"/>
        <w:jc w:val="left"/>
        <w:rPr>
          <w:rFonts w:ascii="仿宋_GB2312" w:hAnsi="仿宋_GB2312" w:eastAsia="仿宋_GB2312"/>
          <w:sz w:val="24"/>
        </w:rPr>
      </w:pPr>
    </w:p>
    <w:p w14:paraId="38F9E077">
      <w:pPr>
        <w:spacing w:line="360" w:lineRule="auto"/>
        <w:ind w:left="1200"/>
        <w:jc w:val="left"/>
        <w:rPr>
          <w:rFonts w:ascii="仿宋_GB2312" w:hAnsi="仿宋_GB2312" w:eastAsia="仿宋_GB2312"/>
          <w:sz w:val="24"/>
        </w:rPr>
      </w:pPr>
    </w:p>
    <w:p w14:paraId="6524FAB0">
      <w:pPr>
        <w:tabs>
          <w:tab w:val="left" w:pos="3585"/>
        </w:tabs>
        <w:spacing w:line="360" w:lineRule="auto"/>
        <w:rPr>
          <w:rFonts w:ascii="仿宋_GB2312" w:eastAsia="仿宋_GB2312"/>
          <w:sz w:val="24"/>
        </w:rPr>
        <w:sectPr>
          <w:pgSz w:w="11906" w:h="16838"/>
          <w:pgMar w:top="1304" w:right="1196" w:bottom="1304" w:left="1797" w:header="851" w:footer="992" w:gutter="0"/>
          <w:cols w:space="425" w:num="1"/>
          <w:titlePg/>
          <w:docGrid w:type="lines" w:linePitch="312" w:charSpace="0"/>
        </w:sectPr>
      </w:pPr>
    </w:p>
    <w:p w14:paraId="56B21A63">
      <w:pPr>
        <w:pStyle w:val="2"/>
      </w:pPr>
      <w:bookmarkStart w:id="42" w:name="_Toc10169"/>
      <w:bookmarkStart w:id="43" w:name="_Toc16387"/>
      <w:bookmarkStart w:id="44" w:name="_Toc509933527"/>
      <w:bookmarkStart w:id="45" w:name="_Toc25358"/>
      <w:r>
        <w:rPr>
          <w:rFonts w:hint="eastAsia"/>
        </w:rPr>
        <w:t>编制比选申请文件</w:t>
      </w:r>
      <w:bookmarkEnd w:id="42"/>
      <w:bookmarkEnd w:id="43"/>
      <w:bookmarkEnd w:id="44"/>
      <w:bookmarkEnd w:id="45"/>
    </w:p>
    <w:p w14:paraId="09AB29C0">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比选申请文件书按本章要求编制。</w:t>
      </w:r>
    </w:p>
    <w:p w14:paraId="066D5FCE">
      <w:pPr>
        <w:pStyle w:val="3"/>
      </w:pPr>
      <w:bookmarkStart w:id="46" w:name="_Toc355875839"/>
      <w:bookmarkStart w:id="47" w:name="_Toc355712668"/>
      <w:bookmarkStart w:id="48" w:name="_Toc509933528"/>
      <w:bookmarkStart w:id="49" w:name="_Toc9681"/>
      <w:bookmarkStart w:id="50" w:name="_Toc355792441"/>
      <w:bookmarkStart w:id="51" w:name="_Toc11740"/>
      <w:bookmarkStart w:id="52" w:name="_Toc26160"/>
      <w:bookmarkStart w:id="53" w:name="_Toc355860714"/>
      <w:bookmarkStart w:id="54" w:name="_Toc355713699"/>
      <w:bookmarkStart w:id="55" w:name="_Toc355712555"/>
      <w:r>
        <w:rPr>
          <w:rFonts w:hint="eastAsia"/>
        </w:rPr>
        <w:t>比选申请文件的组成</w:t>
      </w:r>
      <w:bookmarkEnd w:id="46"/>
      <w:bookmarkEnd w:id="47"/>
      <w:bookmarkEnd w:id="48"/>
      <w:bookmarkEnd w:id="49"/>
      <w:bookmarkEnd w:id="50"/>
      <w:bookmarkEnd w:id="51"/>
      <w:bookmarkEnd w:id="52"/>
      <w:bookmarkEnd w:id="53"/>
      <w:bookmarkEnd w:id="54"/>
      <w:bookmarkEnd w:id="55"/>
    </w:p>
    <w:p w14:paraId="2D010607">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比选申请人应按比选文件规定的内容和格式编制并提交比选</w:t>
      </w:r>
      <w:r>
        <w:rPr>
          <w:rFonts w:hint="eastAsia" w:ascii="仿宋_GB2312" w:hAnsi="宋体" w:eastAsia="仿宋_GB2312"/>
          <w:bCs/>
          <w:color w:val="000000"/>
          <w:sz w:val="24"/>
        </w:rPr>
        <w:t>申请文件</w:t>
      </w:r>
      <w:r>
        <w:rPr>
          <w:rFonts w:hint="eastAsia" w:ascii="仿宋_GB2312" w:eastAsia="仿宋_GB2312"/>
          <w:bCs/>
          <w:color w:val="000000"/>
          <w:sz w:val="24"/>
        </w:rPr>
        <w:t>，比选</w:t>
      </w:r>
      <w:r>
        <w:rPr>
          <w:rFonts w:hint="eastAsia" w:ascii="仿宋_GB2312" w:hAnsi="宋体" w:eastAsia="仿宋_GB2312"/>
          <w:bCs/>
          <w:color w:val="000000"/>
          <w:sz w:val="24"/>
        </w:rPr>
        <w:t>申请文件</w:t>
      </w:r>
      <w:r>
        <w:rPr>
          <w:rFonts w:hint="eastAsia" w:ascii="仿宋_GB2312" w:eastAsia="仿宋_GB2312"/>
          <w:bCs/>
          <w:color w:val="000000"/>
          <w:sz w:val="24"/>
        </w:rPr>
        <w:t>应包括：</w:t>
      </w:r>
    </w:p>
    <w:p w14:paraId="1B510A1F">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比选申请文件封面；</w:t>
      </w:r>
    </w:p>
    <w:p w14:paraId="0EFDF6FF">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授权委托书；</w:t>
      </w:r>
    </w:p>
    <w:p w14:paraId="3FF93CCC">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比选申请人承诺函；</w:t>
      </w:r>
    </w:p>
    <w:p w14:paraId="579E45BC">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比选报价书；</w:t>
      </w:r>
    </w:p>
    <w:p w14:paraId="6DE61F27">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资格审查资料；</w:t>
      </w:r>
    </w:p>
    <w:p w14:paraId="3045FD8D">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境外</w:t>
      </w:r>
      <w:r>
        <w:rPr>
          <w:rFonts w:hint="eastAsia" w:ascii="仿宋_GB2312" w:eastAsia="仿宋_GB2312"/>
          <w:color w:val="000000"/>
          <w:sz w:val="24"/>
          <w:lang w:eastAsia="zh-CN"/>
        </w:rPr>
        <w:t>电力</w:t>
      </w:r>
      <w:r>
        <w:rPr>
          <w:rFonts w:hint="eastAsia" w:ascii="仿宋_GB2312" w:eastAsia="仿宋_GB2312"/>
          <w:color w:val="000000"/>
          <w:sz w:val="24"/>
        </w:rPr>
        <w:t>项目审计服务的业绩；</w:t>
      </w:r>
    </w:p>
    <w:p w14:paraId="081CD0BC">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格鲁吉亚</w:t>
      </w:r>
      <w:r>
        <w:rPr>
          <w:rFonts w:hint="eastAsia" w:ascii="仿宋_GB2312" w:eastAsia="仿宋_GB2312"/>
          <w:color w:val="000000"/>
          <w:sz w:val="24"/>
          <w:lang w:eastAsia="zh-CN"/>
        </w:rPr>
        <w:t>电力</w:t>
      </w:r>
      <w:r>
        <w:rPr>
          <w:rFonts w:hint="eastAsia" w:ascii="仿宋_GB2312" w:eastAsia="仿宋_GB2312"/>
          <w:color w:val="000000"/>
          <w:sz w:val="24"/>
        </w:rPr>
        <w:t>项目审计服务的业绩；</w:t>
      </w:r>
    </w:p>
    <w:p w14:paraId="54806CD9">
      <w:pPr>
        <w:numPr>
          <w:ilvl w:val="0"/>
          <w:numId w:val="11"/>
        </w:numPr>
        <w:spacing w:line="360" w:lineRule="auto"/>
        <w:rPr>
          <w:rFonts w:ascii="仿宋_GB2312" w:eastAsia="仿宋_GB2312"/>
          <w:color w:val="000000"/>
          <w:sz w:val="24"/>
        </w:rPr>
      </w:pPr>
      <w:r>
        <w:rPr>
          <w:rFonts w:hint="eastAsia" w:ascii="仿宋_GB2312" w:eastAsia="仿宋_GB2312"/>
          <w:color w:val="000000"/>
          <w:sz w:val="24"/>
        </w:rPr>
        <w:t>项目实施方案和主要工作；</w:t>
      </w:r>
    </w:p>
    <w:p w14:paraId="5DDCB5A5">
      <w:pPr>
        <w:numPr>
          <w:ilvl w:val="0"/>
          <w:numId w:val="11"/>
        </w:numPr>
        <w:spacing w:line="360" w:lineRule="auto"/>
        <w:rPr>
          <w:rFonts w:ascii="仿宋_GB2312" w:eastAsia="仿宋_GB2312"/>
          <w:color w:val="000000"/>
          <w:sz w:val="24"/>
        </w:rPr>
      </w:pPr>
      <w:r>
        <w:rPr>
          <w:rFonts w:hint="eastAsia" w:ascii="仿宋_GB2312" w:eastAsia="仿宋_GB2312"/>
          <w:color w:val="000000"/>
          <w:sz w:val="24"/>
        </w:rPr>
        <w:t>项目质量控制措施；</w:t>
      </w:r>
    </w:p>
    <w:p w14:paraId="77315B99">
      <w:pPr>
        <w:numPr>
          <w:ilvl w:val="0"/>
          <w:numId w:val="11"/>
        </w:numPr>
        <w:spacing w:line="360" w:lineRule="auto"/>
        <w:rPr>
          <w:rFonts w:ascii="仿宋_GB2312" w:eastAsia="仿宋_GB2312"/>
          <w:color w:val="000000"/>
          <w:sz w:val="24"/>
        </w:rPr>
      </w:pPr>
      <w:r>
        <w:rPr>
          <w:rFonts w:hint="eastAsia" w:ascii="仿宋_GB2312" w:eastAsia="仿宋_GB2312"/>
          <w:color w:val="000000"/>
          <w:sz w:val="24"/>
        </w:rPr>
        <w:t>项目沟通方案；</w:t>
      </w:r>
    </w:p>
    <w:p w14:paraId="3B93E28F">
      <w:pPr>
        <w:numPr>
          <w:ilvl w:val="0"/>
          <w:numId w:val="11"/>
        </w:numPr>
        <w:spacing w:line="360" w:lineRule="auto"/>
        <w:rPr>
          <w:rFonts w:ascii="仿宋_GB2312" w:eastAsia="仿宋_GB2312"/>
          <w:color w:val="000000"/>
          <w:sz w:val="24"/>
        </w:rPr>
      </w:pPr>
      <w:r>
        <w:rPr>
          <w:rFonts w:hint="eastAsia" w:ascii="仿宋_GB2312" w:eastAsia="仿宋_GB2312"/>
          <w:color w:val="000000"/>
          <w:sz w:val="24"/>
        </w:rPr>
        <w:t>项目组负责人简况；</w:t>
      </w:r>
    </w:p>
    <w:p w14:paraId="33676A08">
      <w:pPr>
        <w:numPr>
          <w:ilvl w:val="0"/>
          <w:numId w:val="11"/>
        </w:numPr>
        <w:spacing w:line="360" w:lineRule="auto"/>
        <w:rPr>
          <w:rFonts w:ascii="仿宋_GB2312" w:eastAsia="仿宋_GB2312"/>
          <w:color w:val="000000"/>
          <w:sz w:val="24"/>
        </w:rPr>
      </w:pPr>
      <w:r>
        <w:rPr>
          <w:rFonts w:hint="eastAsia" w:ascii="仿宋_GB2312" w:eastAsia="仿宋_GB2312"/>
          <w:color w:val="000000"/>
          <w:sz w:val="24"/>
        </w:rPr>
        <w:t>拟投入本项目组现场人员简况；</w:t>
      </w:r>
    </w:p>
    <w:p w14:paraId="215B85D5">
      <w:pPr>
        <w:numPr>
          <w:ilvl w:val="0"/>
          <w:numId w:val="11"/>
        </w:numPr>
        <w:tabs>
          <w:tab w:val="left" w:pos="632"/>
        </w:tabs>
        <w:spacing w:line="360" w:lineRule="auto"/>
        <w:rPr>
          <w:rFonts w:ascii="仿宋_GB2312" w:eastAsia="仿宋_GB2312"/>
          <w:color w:val="000000"/>
          <w:sz w:val="24"/>
        </w:rPr>
      </w:pPr>
      <w:r>
        <w:rPr>
          <w:rFonts w:hint="eastAsia" w:ascii="仿宋_GB2312" w:eastAsia="仿宋_GB2312"/>
          <w:color w:val="000000"/>
          <w:sz w:val="24"/>
        </w:rPr>
        <w:t>比选申请人认为有必要补充的其他资料。</w:t>
      </w:r>
    </w:p>
    <w:p w14:paraId="4F29F673">
      <w:pPr>
        <w:rPr>
          <w:rFonts w:ascii="仿宋_GB2312" w:eastAsia="仿宋_GB2312"/>
          <w:color w:val="000000"/>
          <w:sz w:val="24"/>
        </w:rPr>
      </w:pPr>
      <w:r>
        <w:rPr>
          <w:rFonts w:hint="eastAsia" w:ascii="仿宋_GB2312" w:eastAsia="仿宋_GB2312"/>
          <w:color w:val="000000"/>
          <w:sz w:val="24"/>
        </w:rPr>
        <w:br w:type="page"/>
      </w:r>
    </w:p>
    <w:p w14:paraId="17E06ADA">
      <w:pPr>
        <w:pStyle w:val="3"/>
      </w:pPr>
      <w:bookmarkStart w:id="56" w:name="_Toc509933529"/>
      <w:r>
        <w:rPr>
          <w:rFonts w:hint="eastAsia"/>
        </w:rPr>
        <w:t xml:space="preserve"> </w:t>
      </w:r>
      <w:bookmarkStart w:id="57" w:name="_Toc20180"/>
      <w:bookmarkStart w:id="58" w:name="_Toc29103"/>
      <w:bookmarkStart w:id="59" w:name="_Toc7198"/>
      <w:r>
        <w:rPr>
          <w:rFonts w:hint="eastAsia"/>
        </w:rPr>
        <w:t>比选申请文件封面</w:t>
      </w:r>
      <w:bookmarkEnd w:id="56"/>
      <w:bookmarkEnd w:id="57"/>
      <w:bookmarkEnd w:id="58"/>
      <w:bookmarkEnd w:id="59"/>
    </w:p>
    <w:p w14:paraId="176FF534">
      <w:pPr>
        <w:spacing w:line="360" w:lineRule="auto"/>
        <w:rPr>
          <w:color w:val="000000"/>
        </w:rPr>
      </w:pPr>
    </w:p>
    <w:p w14:paraId="3D1E94B9">
      <w:pPr>
        <w:spacing w:line="360" w:lineRule="auto"/>
        <w:jc w:val="right"/>
        <w:rPr>
          <w:color w:val="000000"/>
          <w:sz w:val="28"/>
          <w:szCs w:val="28"/>
        </w:rPr>
      </w:pPr>
      <w:r>
        <w:rPr>
          <w:rFonts w:hint="eastAsia"/>
          <w:color w:val="000000"/>
          <w:sz w:val="28"/>
          <w:szCs w:val="28"/>
        </w:rPr>
        <w:t>正本</w:t>
      </w:r>
    </w:p>
    <w:p w14:paraId="593C45F6">
      <w:pPr>
        <w:spacing w:line="360" w:lineRule="auto"/>
        <w:rPr>
          <w:color w:val="000000"/>
          <w:sz w:val="28"/>
          <w:szCs w:val="28"/>
          <w:u w:val="single"/>
        </w:rPr>
      </w:pPr>
      <w:r>
        <w:rPr>
          <w:rFonts w:hint="eastAsia"/>
          <w:color w:val="000000"/>
          <w:sz w:val="28"/>
          <w:szCs w:val="28"/>
        </w:rPr>
        <w:t xml:space="preserve">  致：SCIG INTERNATIONAL LIMITED 川投国际有限公司</w:t>
      </w:r>
    </w:p>
    <w:p w14:paraId="7854D684">
      <w:pPr>
        <w:spacing w:line="360" w:lineRule="auto"/>
        <w:rPr>
          <w:color w:val="000000"/>
          <w:sz w:val="28"/>
          <w:szCs w:val="28"/>
          <w:u w:val="single"/>
        </w:rPr>
      </w:pPr>
    </w:p>
    <w:p w14:paraId="69B67239">
      <w:pPr>
        <w:spacing w:line="360" w:lineRule="auto"/>
        <w:rPr>
          <w:color w:val="000000"/>
          <w:sz w:val="28"/>
          <w:szCs w:val="28"/>
          <w:u w:val="single"/>
        </w:rPr>
      </w:pPr>
    </w:p>
    <w:p w14:paraId="1748E0AE">
      <w:pPr>
        <w:spacing w:line="360" w:lineRule="auto"/>
        <w:rPr>
          <w:color w:val="000000"/>
          <w:sz w:val="28"/>
          <w:szCs w:val="28"/>
          <w:u w:val="single"/>
        </w:rPr>
      </w:pPr>
      <w:r>
        <w:rPr>
          <w:rFonts w:hint="eastAsia"/>
          <w:color w:val="000000"/>
          <w:sz w:val="28"/>
          <w:szCs w:val="28"/>
          <w:u w:val="single"/>
        </w:rPr>
        <w:t xml:space="preserve">      （项目名称）    </w:t>
      </w:r>
    </w:p>
    <w:p w14:paraId="61E0433C">
      <w:pPr>
        <w:spacing w:line="360" w:lineRule="auto"/>
        <w:rPr>
          <w:color w:val="000000"/>
          <w:szCs w:val="21"/>
          <w:u w:val="single"/>
        </w:rPr>
      </w:pPr>
    </w:p>
    <w:p w14:paraId="73802E55">
      <w:pPr>
        <w:spacing w:line="360" w:lineRule="auto"/>
        <w:rPr>
          <w:color w:val="000000"/>
          <w:sz w:val="28"/>
          <w:szCs w:val="28"/>
        </w:rPr>
      </w:pPr>
    </w:p>
    <w:p w14:paraId="177E7568">
      <w:pPr>
        <w:spacing w:line="360" w:lineRule="auto"/>
        <w:jc w:val="center"/>
        <w:rPr>
          <w:b/>
          <w:color w:val="000000"/>
          <w:sz w:val="48"/>
          <w:szCs w:val="48"/>
        </w:rPr>
      </w:pPr>
      <w:r>
        <w:rPr>
          <w:rFonts w:hint="eastAsia"/>
          <w:b/>
          <w:color w:val="000000"/>
          <w:sz w:val="48"/>
          <w:szCs w:val="48"/>
        </w:rPr>
        <w:t>比</w:t>
      </w:r>
    </w:p>
    <w:p w14:paraId="696ADA70">
      <w:pPr>
        <w:spacing w:line="360" w:lineRule="auto"/>
        <w:jc w:val="center"/>
        <w:rPr>
          <w:b/>
          <w:color w:val="000000"/>
          <w:sz w:val="48"/>
          <w:szCs w:val="48"/>
        </w:rPr>
      </w:pPr>
      <w:r>
        <w:rPr>
          <w:rFonts w:hint="eastAsia"/>
          <w:b/>
          <w:color w:val="000000"/>
          <w:sz w:val="48"/>
          <w:szCs w:val="48"/>
        </w:rPr>
        <w:t>选</w:t>
      </w:r>
    </w:p>
    <w:p w14:paraId="434AFBB7">
      <w:pPr>
        <w:spacing w:line="360" w:lineRule="auto"/>
        <w:jc w:val="center"/>
        <w:rPr>
          <w:b/>
          <w:color w:val="000000"/>
          <w:sz w:val="48"/>
          <w:szCs w:val="48"/>
        </w:rPr>
      </w:pPr>
      <w:r>
        <w:rPr>
          <w:rFonts w:hint="eastAsia"/>
          <w:b/>
          <w:color w:val="000000"/>
          <w:sz w:val="48"/>
          <w:szCs w:val="48"/>
        </w:rPr>
        <w:t>申</w:t>
      </w:r>
    </w:p>
    <w:p w14:paraId="2EA76D14">
      <w:pPr>
        <w:spacing w:line="360" w:lineRule="auto"/>
        <w:jc w:val="center"/>
        <w:rPr>
          <w:b/>
          <w:color w:val="000000"/>
          <w:sz w:val="48"/>
          <w:szCs w:val="48"/>
        </w:rPr>
      </w:pPr>
      <w:r>
        <w:rPr>
          <w:rFonts w:hint="eastAsia"/>
          <w:b/>
          <w:color w:val="000000"/>
          <w:sz w:val="48"/>
          <w:szCs w:val="48"/>
        </w:rPr>
        <w:t>请</w:t>
      </w:r>
    </w:p>
    <w:p w14:paraId="68106AAF">
      <w:pPr>
        <w:spacing w:line="360" w:lineRule="auto"/>
        <w:jc w:val="center"/>
        <w:rPr>
          <w:b/>
          <w:color w:val="000000"/>
          <w:sz w:val="48"/>
          <w:szCs w:val="48"/>
        </w:rPr>
      </w:pPr>
      <w:r>
        <w:rPr>
          <w:rFonts w:hint="eastAsia"/>
          <w:b/>
          <w:color w:val="000000"/>
          <w:sz w:val="48"/>
          <w:szCs w:val="48"/>
        </w:rPr>
        <w:t>文</w:t>
      </w:r>
    </w:p>
    <w:p w14:paraId="58D9B448">
      <w:pPr>
        <w:spacing w:line="360" w:lineRule="auto"/>
        <w:jc w:val="center"/>
        <w:rPr>
          <w:b/>
          <w:color w:val="000000"/>
          <w:sz w:val="48"/>
          <w:szCs w:val="48"/>
        </w:rPr>
      </w:pPr>
      <w:r>
        <w:rPr>
          <w:rFonts w:hint="eastAsia"/>
          <w:b/>
          <w:color w:val="000000"/>
          <w:sz w:val="48"/>
          <w:szCs w:val="48"/>
        </w:rPr>
        <w:t>件</w:t>
      </w:r>
    </w:p>
    <w:p w14:paraId="32E61FE6">
      <w:pPr>
        <w:spacing w:line="360" w:lineRule="auto"/>
        <w:rPr>
          <w:color w:val="000000"/>
          <w:sz w:val="28"/>
          <w:szCs w:val="28"/>
        </w:rPr>
      </w:pPr>
    </w:p>
    <w:p w14:paraId="41628A0E">
      <w:pPr>
        <w:spacing w:line="360" w:lineRule="auto"/>
        <w:rPr>
          <w:color w:val="000000"/>
          <w:sz w:val="28"/>
          <w:szCs w:val="28"/>
        </w:rPr>
      </w:pPr>
    </w:p>
    <w:p w14:paraId="7C570A35">
      <w:pPr>
        <w:spacing w:line="360" w:lineRule="auto"/>
        <w:jc w:val="center"/>
        <w:rPr>
          <w:color w:val="000000"/>
          <w:sz w:val="28"/>
          <w:szCs w:val="28"/>
          <w:u w:val="single"/>
        </w:rPr>
      </w:pPr>
      <w:r>
        <w:rPr>
          <w:rFonts w:hint="eastAsia"/>
          <w:color w:val="000000"/>
          <w:sz w:val="28"/>
          <w:szCs w:val="28"/>
          <w:u w:val="single"/>
        </w:rPr>
        <w:t xml:space="preserve">   （比选申请人全称并加盖公章）   </w:t>
      </w:r>
    </w:p>
    <w:p w14:paraId="322F8C44">
      <w:pPr>
        <w:spacing w:line="360" w:lineRule="auto"/>
        <w:jc w:val="center"/>
        <w:rPr>
          <w:color w:val="000000"/>
          <w:sz w:val="28"/>
          <w:szCs w:val="28"/>
          <w:u w:val="single"/>
        </w:rPr>
      </w:pPr>
    </w:p>
    <w:p w14:paraId="6524CDAA">
      <w:pPr>
        <w:spacing w:line="360" w:lineRule="auto"/>
        <w:jc w:val="center"/>
        <w:rPr>
          <w:color w:val="000000"/>
          <w:sz w:val="28"/>
          <w:szCs w:val="28"/>
          <w:u w:val="single"/>
        </w:rPr>
      </w:pPr>
      <w:r>
        <w:rPr>
          <w:rFonts w:hint="eastAsia"/>
          <w:color w:val="000000"/>
          <w:sz w:val="28"/>
          <w:szCs w:val="28"/>
          <w:u w:val="single"/>
        </w:rPr>
        <w:t xml:space="preserve">     年    月    日</w:t>
      </w:r>
    </w:p>
    <w:p w14:paraId="4FF2DF1A">
      <w:pPr>
        <w:spacing w:line="360" w:lineRule="auto"/>
        <w:rPr>
          <w:color w:val="000000"/>
        </w:rPr>
      </w:pPr>
    </w:p>
    <w:p w14:paraId="3365DB50">
      <w:pPr>
        <w:pStyle w:val="3"/>
        <w:rPr>
          <w:color w:val="000000"/>
        </w:rPr>
      </w:pPr>
      <w:r>
        <w:rPr>
          <w:color w:val="000000"/>
        </w:rPr>
        <w:br w:type="page"/>
      </w:r>
      <w:bookmarkStart w:id="60" w:name="_Toc509933530"/>
      <w:bookmarkStart w:id="61" w:name="_Toc476646515"/>
      <w:bookmarkStart w:id="62" w:name="_Toc258853408"/>
      <w:r>
        <w:rPr>
          <w:rFonts w:hint="eastAsia"/>
        </w:rPr>
        <w:t xml:space="preserve"> </w:t>
      </w:r>
      <w:bookmarkStart w:id="63" w:name="_Toc25224"/>
      <w:bookmarkStart w:id="64" w:name="_Toc9081"/>
      <w:bookmarkStart w:id="65" w:name="_Toc11696"/>
      <w:r>
        <w:rPr>
          <w:rFonts w:hint="eastAsia"/>
        </w:rPr>
        <w:t>授权委托书</w:t>
      </w:r>
      <w:bookmarkEnd w:id="60"/>
      <w:bookmarkEnd w:id="63"/>
      <w:bookmarkEnd w:id="64"/>
      <w:bookmarkEnd w:id="65"/>
    </w:p>
    <w:p w14:paraId="659B50FF">
      <w:pPr>
        <w:pStyle w:val="27"/>
        <w:spacing w:before="0" w:afterLines="0" w:line="360" w:lineRule="auto"/>
        <w:rPr>
          <w:color w:val="000000"/>
        </w:rPr>
      </w:pPr>
      <w:r>
        <w:rPr>
          <w:rFonts w:hint="eastAsia"/>
          <w:color w:val="000000"/>
        </w:rPr>
        <w:t>授权委托书</w:t>
      </w:r>
    </w:p>
    <w:p w14:paraId="127F24AD">
      <w:pPr>
        <w:spacing w:line="360" w:lineRule="auto"/>
        <w:ind w:firstLine="480" w:firstLineChars="200"/>
        <w:rPr>
          <w:rFonts w:ascii="仿宋_GB2312" w:eastAsia="仿宋_GB2312"/>
          <w:bCs/>
          <w:color w:val="000000"/>
          <w:sz w:val="24"/>
        </w:rPr>
      </w:pPr>
      <w:r>
        <w:rPr>
          <w:rFonts w:hint="eastAsia" w:ascii="仿宋_GB2312" w:eastAsia="仿宋_GB2312"/>
          <w:color w:val="000000"/>
          <w:sz w:val="24"/>
        </w:rPr>
        <w:t>致：</w:t>
      </w:r>
      <w:r>
        <w:rPr>
          <w:rFonts w:hint="eastAsia" w:ascii="仿宋_GB2312" w:eastAsia="仿宋_GB2312"/>
          <w:bCs/>
          <w:color w:val="000000"/>
          <w:sz w:val="24"/>
        </w:rPr>
        <w:t>SCIG INTERNATIONAL LIMITED 川投</w:t>
      </w:r>
      <w:r>
        <w:rPr>
          <w:rFonts w:hint="eastAsia" w:ascii="仿宋_GB2312" w:hAnsi="仿宋_GB2312" w:eastAsia="仿宋_GB2312" w:cs="仿宋_GB2312"/>
          <w:bCs/>
          <w:color w:val="000000"/>
          <w:sz w:val="24"/>
        </w:rPr>
        <w:t>国际有限公</w:t>
      </w:r>
      <w:r>
        <w:rPr>
          <w:rFonts w:hint="eastAsia" w:ascii="仿宋_GB2312" w:eastAsia="仿宋_GB2312"/>
          <w:bCs/>
          <w:color w:val="000000"/>
          <w:sz w:val="24"/>
        </w:rPr>
        <w:t>司</w:t>
      </w:r>
    </w:p>
    <w:p w14:paraId="32AEB2C0">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我，</w:t>
      </w:r>
      <w:r>
        <w:rPr>
          <w:rFonts w:hint="eastAsia" w:ascii="仿宋_GB2312" w:eastAsia="仿宋_GB2312"/>
          <w:bCs/>
          <w:color w:val="000000"/>
          <w:sz w:val="24"/>
          <w:u w:val="single"/>
        </w:rPr>
        <w:t xml:space="preserve">               </w:t>
      </w:r>
      <w:r>
        <w:rPr>
          <w:rFonts w:hint="eastAsia" w:ascii="仿宋_GB2312" w:eastAsia="仿宋_GB2312"/>
          <w:bCs/>
          <w:color w:val="000000"/>
          <w:sz w:val="24"/>
        </w:rPr>
        <w:t>(姓名)，作为</w:t>
      </w:r>
      <w:r>
        <w:rPr>
          <w:rFonts w:hint="eastAsia" w:ascii="仿宋_GB2312" w:eastAsia="仿宋_GB2312"/>
          <w:bCs/>
          <w:color w:val="000000"/>
          <w:sz w:val="24"/>
          <w:u w:val="single"/>
        </w:rPr>
        <w:t xml:space="preserve">          （比选申请人名称）       </w:t>
      </w:r>
      <w:r>
        <w:rPr>
          <w:rFonts w:hint="eastAsia" w:ascii="仿宋_GB2312" w:eastAsia="仿宋_GB2312"/>
          <w:bCs/>
          <w:color w:val="000000"/>
          <w:sz w:val="24"/>
        </w:rPr>
        <w:t>的法定代表人/负责人，兹授权</w:t>
      </w:r>
      <w:r>
        <w:rPr>
          <w:rFonts w:hint="eastAsia" w:ascii="仿宋_GB2312" w:eastAsia="仿宋_GB2312"/>
          <w:bCs/>
          <w:color w:val="000000"/>
          <w:sz w:val="24"/>
          <w:u w:val="single"/>
        </w:rPr>
        <w:t xml:space="preserve">       （授权代表姓名、职务）     </w:t>
      </w:r>
      <w:r>
        <w:rPr>
          <w:rFonts w:hint="eastAsia" w:ascii="仿宋_GB2312" w:eastAsia="仿宋_GB2312"/>
          <w:bCs/>
          <w:color w:val="000000"/>
          <w:sz w:val="24"/>
        </w:rPr>
        <w:t>（居民身份证编号：</w:t>
      </w:r>
      <w:r>
        <w:rPr>
          <w:rFonts w:hint="eastAsia" w:ascii="仿宋_GB2312" w:eastAsia="仿宋_GB2312"/>
          <w:bCs/>
          <w:color w:val="000000"/>
          <w:sz w:val="24"/>
          <w:u w:val="single"/>
        </w:rPr>
        <w:t xml:space="preserve">                </w:t>
      </w:r>
      <w:r>
        <w:rPr>
          <w:rFonts w:hint="eastAsia" w:ascii="仿宋_GB2312" w:eastAsia="仿宋_GB2312"/>
          <w:bCs/>
          <w:color w:val="000000"/>
          <w:sz w:val="24"/>
        </w:rPr>
        <w:t>）为我单位的授权代表，代表我单位就</w:t>
      </w:r>
      <w:r>
        <w:rPr>
          <w:rFonts w:hint="eastAsia" w:ascii="仿宋_GB2312" w:eastAsia="仿宋_GB2312"/>
          <w:bCs/>
          <w:color w:val="000000"/>
          <w:sz w:val="24"/>
          <w:u w:val="single"/>
        </w:rPr>
        <w:t xml:space="preserve">      （项目名称）       </w:t>
      </w:r>
      <w:r>
        <w:rPr>
          <w:rFonts w:hint="eastAsia" w:ascii="仿宋_GB2312" w:eastAsia="仿宋_GB2312"/>
          <w:bCs/>
          <w:color w:val="000000"/>
          <w:sz w:val="24"/>
        </w:rPr>
        <w:t>签署比选申请文件、进行协商、签订合同和处理与之有关的一切事务，我及我单位均予以承认并全部承担其产生的所有权利和义务，特此授权。</w:t>
      </w:r>
    </w:p>
    <w:p w14:paraId="730C488A">
      <w:pPr>
        <w:spacing w:line="360" w:lineRule="auto"/>
        <w:ind w:firstLine="422"/>
        <w:rPr>
          <w:rFonts w:ascii="仿宋_GB2312" w:eastAsia="仿宋_GB2312"/>
          <w:bCs/>
          <w:color w:val="000000"/>
          <w:sz w:val="24"/>
        </w:rPr>
      </w:pPr>
    </w:p>
    <w:p w14:paraId="3947B957">
      <w:pPr>
        <w:spacing w:line="360" w:lineRule="auto"/>
        <w:ind w:firstLine="422"/>
        <w:rPr>
          <w:rFonts w:ascii="仿宋_GB2312" w:eastAsia="仿宋_GB2312"/>
          <w:bCs/>
          <w:color w:val="000000"/>
          <w:sz w:val="24"/>
        </w:rPr>
      </w:pPr>
    </w:p>
    <w:p w14:paraId="0F9E04F7">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ab/>
      </w:r>
      <w:r>
        <w:rPr>
          <w:rFonts w:hint="eastAsia" w:ascii="仿宋_GB2312" w:eastAsia="仿宋_GB2312"/>
          <w:bCs/>
          <w:color w:val="000000"/>
          <w:sz w:val="24"/>
        </w:rPr>
        <w:t xml:space="preserve">                        授权委托单位：</w:t>
      </w:r>
      <w:r>
        <w:rPr>
          <w:rFonts w:hint="eastAsia" w:ascii="仿宋_GB2312" w:eastAsia="仿宋_GB2312"/>
          <w:bCs/>
          <w:color w:val="000000"/>
          <w:sz w:val="24"/>
          <w:u w:val="single"/>
        </w:rPr>
        <w:t xml:space="preserve">           （公章）      </w:t>
      </w:r>
      <w:r>
        <w:rPr>
          <w:rFonts w:hint="eastAsia" w:ascii="仿宋_GB2312" w:eastAsia="仿宋_GB2312"/>
          <w:bCs/>
          <w:color w:val="000000"/>
          <w:sz w:val="24"/>
        </w:rPr>
        <w:t xml:space="preserve"> </w:t>
      </w:r>
    </w:p>
    <w:p w14:paraId="3C3140B6">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 xml:space="preserve">                                                       </w:t>
      </w:r>
    </w:p>
    <w:p w14:paraId="488C5CCF">
      <w:pPr>
        <w:spacing w:line="360" w:lineRule="auto"/>
        <w:ind w:firstLine="480" w:firstLineChars="200"/>
        <w:rPr>
          <w:rFonts w:ascii="仿宋_GB2312" w:eastAsia="仿宋_GB2312"/>
          <w:bCs/>
          <w:color w:val="000000"/>
          <w:sz w:val="24"/>
          <w:u w:val="single"/>
        </w:rPr>
      </w:pPr>
      <w:r>
        <w:rPr>
          <w:rFonts w:hint="eastAsia" w:ascii="仿宋_GB2312" w:eastAsia="仿宋_GB2312"/>
          <w:bCs/>
          <w:color w:val="000000"/>
          <w:sz w:val="24"/>
        </w:rPr>
        <w:t xml:space="preserve">                            负责人：</w:t>
      </w:r>
      <w:r>
        <w:rPr>
          <w:rFonts w:hint="eastAsia" w:ascii="仿宋_GB2312" w:eastAsia="仿宋_GB2312"/>
          <w:bCs/>
          <w:color w:val="000000"/>
          <w:sz w:val="24"/>
          <w:u w:val="single"/>
        </w:rPr>
        <w:t xml:space="preserve">           （签章）     </w:t>
      </w:r>
    </w:p>
    <w:p w14:paraId="4BD1511B">
      <w:pPr>
        <w:spacing w:line="360" w:lineRule="auto"/>
        <w:ind w:firstLine="480" w:firstLineChars="200"/>
        <w:rPr>
          <w:rFonts w:ascii="仿宋_GB2312" w:eastAsia="仿宋_GB2312"/>
          <w:bCs/>
          <w:color w:val="000000"/>
          <w:sz w:val="24"/>
          <w:u w:val="single"/>
        </w:rPr>
      </w:pPr>
      <w:r>
        <w:rPr>
          <w:rFonts w:hint="eastAsia" w:ascii="仿宋_GB2312" w:eastAsia="仿宋_GB2312"/>
          <w:bCs/>
          <w:color w:val="000000"/>
          <w:sz w:val="24"/>
        </w:rPr>
        <w:t xml:space="preserve">                                                                             </w:t>
      </w:r>
    </w:p>
    <w:p w14:paraId="382165D4">
      <w:pPr>
        <w:ind w:firstLine="3840" w:firstLineChars="1600"/>
        <w:rPr>
          <w:rFonts w:ascii="仿宋_GB2312" w:eastAsia="仿宋_GB2312"/>
          <w:color w:val="000000"/>
          <w:sz w:val="24"/>
        </w:rPr>
      </w:pPr>
      <w:r>
        <w:rPr>
          <w:rFonts w:hint="eastAsia" w:ascii="仿宋_GB2312" w:eastAsia="仿宋_GB2312"/>
          <w:bCs/>
          <w:color w:val="000000"/>
          <w:sz w:val="24"/>
        </w:rPr>
        <w:t>授权代表：</w:t>
      </w:r>
      <w:r>
        <w:rPr>
          <w:rFonts w:hint="eastAsia" w:ascii="仿宋_GB2312" w:eastAsia="仿宋_GB2312"/>
          <w:bCs/>
          <w:color w:val="000000"/>
          <w:sz w:val="24"/>
          <w:u w:val="single"/>
        </w:rPr>
        <w:t xml:space="preserve">            （签名）     </w:t>
      </w:r>
    </w:p>
    <w:p w14:paraId="744C5ADE">
      <w:pPr>
        <w:spacing w:line="360" w:lineRule="auto"/>
        <w:ind w:firstLine="422"/>
        <w:rPr>
          <w:rFonts w:ascii="仿宋_GB2312" w:eastAsia="仿宋_GB2312"/>
          <w:bCs/>
          <w:color w:val="000000"/>
          <w:sz w:val="24"/>
        </w:rPr>
      </w:pPr>
    </w:p>
    <w:p w14:paraId="3046E339">
      <w:pPr>
        <w:ind w:left="481" w:leftChars="229" w:firstLine="3840" w:firstLineChars="1600"/>
        <w:rPr>
          <w:rFonts w:ascii="仿宋_GB2312" w:eastAsia="仿宋_GB2312"/>
          <w:color w:val="000000"/>
          <w:sz w:val="24"/>
        </w:rPr>
      </w:pPr>
      <w:r>
        <w:rPr>
          <w:rFonts w:hint="eastAsia" w:ascii="仿宋_GB2312" w:eastAsia="仿宋_GB2312"/>
          <w:color w:val="000000"/>
          <w:sz w:val="24"/>
        </w:rPr>
        <w:t>日      期：</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w:t>
      </w:r>
    </w:p>
    <w:p w14:paraId="2A87BCD4">
      <w:pPr>
        <w:spacing w:line="360" w:lineRule="auto"/>
        <w:ind w:firstLine="480" w:firstLineChars="200"/>
        <w:jc w:val="left"/>
        <w:rPr>
          <w:rFonts w:ascii="仿宋_GB2312" w:eastAsia="仿宋_GB2312"/>
          <w:bCs/>
          <w:color w:val="000000"/>
          <w:sz w:val="24"/>
        </w:rPr>
      </w:pPr>
      <w:r>
        <w:rPr>
          <w:rFonts w:hint="eastAsia" w:ascii="仿宋_GB2312" w:eastAsia="仿宋_GB2312"/>
          <w:bCs/>
          <w:color w:val="000000"/>
          <w:sz w:val="24"/>
        </w:rPr>
        <w:t>附：居民身份证复印件。</w:t>
      </w:r>
    </w:p>
    <w:p w14:paraId="3463D08E">
      <w:pPr>
        <w:rPr>
          <w:rFonts w:ascii="仿宋_GB2312" w:eastAsia="仿宋_GB2312"/>
          <w:b/>
          <w:color w:val="000000"/>
          <w:sz w:val="24"/>
        </w:rPr>
      </w:pPr>
    </w:p>
    <w:tbl>
      <w:tblPr>
        <w:tblStyle w:val="19"/>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6"/>
        <w:gridCol w:w="1324"/>
        <w:gridCol w:w="3788"/>
      </w:tblGrid>
      <w:tr w14:paraId="53C3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trPr>
        <w:tc>
          <w:tcPr>
            <w:tcW w:w="3926" w:type="dxa"/>
            <w:vAlign w:val="center"/>
          </w:tcPr>
          <w:p w14:paraId="7444B29F">
            <w:pPr>
              <w:jc w:val="center"/>
              <w:rPr>
                <w:rFonts w:ascii="仿宋_GB2312" w:eastAsia="仿宋_GB2312"/>
                <w:bCs/>
                <w:color w:val="000000"/>
                <w:sz w:val="24"/>
              </w:rPr>
            </w:pPr>
            <w:r>
              <w:rPr>
                <w:rFonts w:hint="eastAsia" w:ascii="仿宋_GB2312" w:eastAsia="仿宋_GB2312"/>
                <w:bCs/>
                <w:color w:val="000000"/>
                <w:sz w:val="24"/>
              </w:rPr>
              <w:t>授权人身份证复印件</w:t>
            </w:r>
          </w:p>
        </w:tc>
        <w:tc>
          <w:tcPr>
            <w:tcW w:w="1324" w:type="dxa"/>
            <w:tcBorders>
              <w:top w:val="nil"/>
              <w:bottom w:val="nil"/>
            </w:tcBorders>
          </w:tcPr>
          <w:p w14:paraId="0A857234">
            <w:pPr>
              <w:jc w:val="center"/>
              <w:rPr>
                <w:rFonts w:ascii="仿宋_GB2312" w:eastAsia="仿宋_GB2312"/>
                <w:bCs/>
                <w:color w:val="000000"/>
                <w:sz w:val="24"/>
              </w:rPr>
            </w:pPr>
          </w:p>
        </w:tc>
        <w:tc>
          <w:tcPr>
            <w:tcW w:w="3788" w:type="dxa"/>
            <w:vAlign w:val="center"/>
          </w:tcPr>
          <w:p w14:paraId="3C7AF2DB">
            <w:pPr>
              <w:jc w:val="center"/>
              <w:rPr>
                <w:rFonts w:ascii="仿宋_GB2312" w:eastAsia="仿宋_GB2312"/>
                <w:bCs/>
                <w:color w:val="000000"/>
                <w:sz w:val="24"/>
              </w:rPr>
            </w:pPr>
            <w:r>
              <w:rPr>
                <w:rFonts w:hint="eastAsia" w:ascii="仿宋_GB2312" w:eastAsia="仿宋_GB2312"/>
                <w:bCs/>
                <w:color w:val="000000"/>
                <w:sz w:val="24"/>
              </w:rPr>
              <w:t>授权代表身份证复印件</w:t>
            </w:r>
          </w:p>
        </w:tc>
      </w:tr>
    </w:tbl>
    <w:p w14:paraId="12864D60">
      <w:pPr>
        <w:rPr>
          <w:b/>
          <w:color w:val="000000"/>
        </w:rPr>
      </w:pPr>
    </w:p>
    <w:p w14:paraId="455311D3">
      <w:pPr>
        <w:spacing w:line="360" w:lineRule="auto"/>
        <w:rPr>
          <w:b/>
          <w:bCs/>
          <w:color w:val="000000"/>
          <w:szCs w:val="21"/>
        </w:rPr>
      </w:pPr>
    </w:p>
    <w:p w14:paraId="1EDF9D1A">
      <w:pPr>
        <w:spacing w:line="400" w:lineRule="exact"/>
        <w:ind w:firstLine="482"/>
        <w:rPr>
          <w:rFonts w:ascii="仿宋_GB2312" w:eastAsia="仿宋_GB2312"/>
          <w:bCs/>
          <w:color w:val="000000"/>
          <w:sz w:val="24"/>
        </w:rPr>
      </w:pPr>
    </w:p>
    <w:p w14:paraId="039AB2EF">
      <w:pPr>
        <w:spacing w:line="400" w:lineRule="exact"/>
        <w:ind w:firstLine="482"/>
        <w:rPr>
          <w:rFonts w:ascii="仿宋_GB2312" w:eastAsia="仿宋_GB2312"/>
          <w:bCs/>
          <w:color w:val="000000"/>
          <w:sz w:val="24"/>
        </w:rPr>
      </w:pPr>
    </w:p>
    <w:p w14:paraId="60CF2F0C">
      <w:pPr>
        <w:spacing w:line="400" w:lineRule="exact"/>
        <w:ind w:firstLine="482"/>
        <w:rPr>
          <w:rFonts w:ascii="仿宋_GB2312" w:eastAsia="仿宋_GB2312"/>
          <w:bCs/>
          <w:color w:val="000000"/>
          <w:sz w:val="24"/>
        </w:rPr>
      </w:pPr>
    </w:p>
    <w:p w14:paraId="074CD05B">
      <w:pPr>
        <w:spacing w:line="400" w:lineRule="exact"/>
        <w:ind w:firstLine="482"/>
        <w:rPr>
          <w:rFonts w:ascii="仿宋_GB2312" w:eastAsia="仿宋_GB2312"/>
          <w:bCs/>
          <w:color w:val="000000"/>
          <w:sz w:val="24"/>
        </w:rPr>
      </w:pPr>
    </w:p>
    <w:p w14:paraId="28E1E33D">
      <w:pPr>
        <w:spacing w:line="400" w:lineRule="exact"/>
        <w:ind w:firstLine="482"/>
        <w:rPr>
          <w:rFonts w:ascii="仿宋_GB2312" w:eastAsia="仿宋_GB2312"/>
          <w:bCs/>
          <w:color w:val="000000"/>
          <w:sz w:val="24"/>
        </w:rPr>
      </w:pPr>
    </w:p>
    <w:p w14:paraId="7CD76D21">
      <w:pPr>
        <w:pStyle w:val="3"/>
      </w:pPr>
      <w:bookmarkStart w:id="66" w:name="_Toc25132"/>
      <w:bookmarkStart w:id="67" w:name="_Toc509933531"/>
      <w:bookmarkStart w:id="68" w:name="_Toc22956"/>
      <w:bookmarkStart w:id="69" w:name="_Toc18079"/>
      <w:r>
        <w:rPr>
          <w:rFonts w:hint="eastAsia"/>
        </w:rPr>
        <w:t>比选申请人承诺函</w:t>
      </w:r>
      <w:bookmarkEnd w:id="66"/>
      <w:bookmarkEnd w:id="67"/>
      <w:bookmarkEnd w:id="68"/>
      <w:bookmarkEnd w:id="69"/>
    </w:p>
    <w:p w14:paraId="6F828040">
      <w:pPr>
        <w:pStyle w:val="27"/>
        <w:spacing w:before="0" w:afterLines="0" w:line="400" w:lineRule="exact"/>
        <w:rPr>
          <w:color w:val="000000"/>
        </w:rPr>
      </w:pPr>
      <w:r>
        <w:rPr>
          <w:rFonts w:hint="eastAsia"/>
          <w:color w:val="000000"/>
        </w:rPr>
        <w:t>比选申请人承诺函</w:t>
      </w:r>
    </w:p>
    <w:p w14:paraId="7C7EFB6D">
      <w:pPr>
        <w:spacing w:line="400" w:lineRule="exact"/>
        <w:ind w:firstLine="480" w:firstLineChars="200"/>
        <w:rPr>
          <w:rFonts w:ascii="仿宋_GB2312" w:eastAsia="仿宋_GB2312"/>
          <w:color w:val="000000"/>
          <w:sz w:val="24"/>
        </w:rPr>
      </w:pPr>
    </w:p>
    <w:p w14:paraId="2E807F42">
      <w:pPr>
        <w:spacing w:line="360" w:lineRule="auto"/>
        <w:rPr>
          <w:rFonts w:ascii="仿宋_GB2312" w:eastAsia="仿宋_GB2312"/>
          <w:bCs/>
          <w:sz w:val="24"/>
        </w:rPr>
      </w:pPr>
      <w:r>
        <w:rPr>
          <w:rFonts w:hint="eastAsia" w:ascii="仿宋_GB2312" w:eastAsia="仿宋_GB2312"/>
          <w:sz w:val="24"/>
        </w:rPr>
        <w:t>致：</w:t>
      </w:r>
      <w:r>
        <w:rPr>
          <w:rFonts w:hint="eastAsia" w:ascii="仿宋_GB2312" w:eastAsia="仿宋_GB2312"/>
          <w:bCs/>
          <w:color w:val="000000"/>
          <w:sz w:val="24"/>
        </w:rPr>
        <w:t>SCIG INTERNATIONAL LIMITED</w:t>
      </w:r>
      <w:r>
        <w:rPr>
          <w:rFonts w:hint="eastAsia" w:ascii="仿宋_GB2312" w:eastAsia="仿宋_GB2312"/>
          <w:bCs/>
          <w:sz w:val="24"/>
        </w:rPr>
        <w:t>川投国际有限公司</w:t>
      </w:r>
    </w:p>
    <w:p w14:paraId="129EC7CB">
      <w:pPr>
        <w:spacing w:line="360" w:lineRule="auto"/>
        <w:ind w:firstLine="422"/>
        <w:rPr>
          <w:rFonts w:ascii="仿宋_GB2312" w:eastAsia="仿宋_GB2312"/>
          <w:bCs/>
          <w:sz w:val="24"/>
        </w:rPr>
      </w:pPr>
      <w:r>
        <w:rPr>
          <w:rFonts w:hint="eastAsia" w:ascii="仿宋_GB2312" w:eastAsia="仿宋_GB2312"/>
          <w:bCs/>
          <w:sz w:val="24"/>
        </w:rPr>
        <w:t>我公司自愿参加你公司组织的中介机构招标活动，作为投标人，我公司承诺如下：</w:t>
      </w:r>
    </w:p>
    <w:p w14:paraId="70636ECA">
      <w:pPr>
        <w:spacing w:line="360" w:lineRule="auto"/>
        <w:ind w:firstLine="422"/>
        <w:rPr>
          <w:rFonts w:ascii="仿宋_GB2312" w:eastAsia="仿宋_GB2312"/>
          <w:bCs/>
          <w:sz w:val="24"/>
        </w:rPr>
      </w:pPr>
      <w:r>
        <w:rPr>
          <w:rFonts w:hint="eastAsia" w:ascii="仿宋_GB2312" w:eastAsia="仿宋_GB2312"/>
          <w:bCs/>
          <w:sz w:val="24"/>
        </w:rPr>
        <w:t>1、完全理解、同意并接受招标文件的一切规定和要求。</w:t>
      </w:r>
    </w:p>
    <w:p w14:paraId="319E367E">
      <w:pPr>
        <w:spacing w:line="360" w:lineRule="auto"/>
        <w:ind w:firstLine="422"/>
        <w:rPr>
          <w:rFonts w:ascii="仿宋_GB2312" w:eastAsia="仿宋_GB2312"/>
          <w:bCs/>
          <w:sz w:val="24"/>
        </w:rPr>
      </w:pPr>
      <w:r>
        <w:rPr>
          <w:rFonts w:hint="eastAsia" w:ascii="仿宋_GB2312" w:eastAsia="仿宋_GB2312"/>
          <w:bCs/>
          <w:sz w:val="24"/>
        </w:rPr>
        <w:t>2、我公司对投标文件所提供资料的真实性负责。如与事实不符或弄虚作假，我公司自愿承担一切责任。</w:t>
      </w:r>
    </w:p>
    <w:p w14:paraId="1D9D4409">
      <w:pPr>
        <w:spacing w:line="360" w:lineRule="auto"/>
        <w:ind w:firstLine="422"/>
        <w:rPr>
          <w:rFonts w:ascii="仿宋_GB2312" w:eastAsia="仿宋_GB2312"/>
          <w:bCs/>
          <w:sz w:val="24"/>
        </w:rPr>
      </w:pPr>
      <w:r>
        <w:rPr>
          <w:rFonts w:hint="eastAsia" w:ascii="仿宋_GB2312" w:eastAsia="仿宋_GB2312"/>
          <w:bCs/>
          <w:sz w:val="24"/>
        </w:rPr>
        <w:t>3、</w:t>
      </w:r>
      <w:r>
        <w:rPr>
          <w:rFonts w:ascii="仿宋_GB2312" w:eastAsia="仿宋_GB2312"/>
          <w:bCs/>
          <w:sz w:val="24"/>
        </w:rPr>
        <w:t>无论中标与否，</w:t>
      </w:r>
      <w:r>
        <w:rPr>
          <w:rFonts w:hint="eastAsia" w:ascii="仿宋_GB2312" w:eastAsia="仿宋_GB2312"/>
          <w:bCs/>
          <w:sz w:val="24"/>
        </w:rPr>
        <w:t>因本次投标所发生的一切费用，由我公司自行承担</w:t>
      </w:r>
      <w:r>
        <w:rPr>
          <w:rFonts w:ascii="仿宋_GB2312" w:eastAsia="仿宋_GB2312"/>
          <w:bCs/>
          <w:sz w:val="24"/>
        </w:rPr>
        <w:t>。</w:t>
      </w:r>
    </w:p>
    <w:p w14:paraId="3547D2F4">
      <w:pPr>
        <w:spacing w:line="360" w:lineRule="auto"/>
        <w:ind w:firstLine="422"/>
        <w:rPr>
          <w:rFonts w:ascii="仿宋_GB2312" w:eastAsia="仿宋_GB2312"/>
          <w:bCs/>
          <w:sz w:val="24"/>
        </w:rPr>
      </w:pPr>
      <w:r>
        <w:rPr>
          <w:rFonts w:hint="eastAsia" w:ascii="仿宋_GB2312" w:eastAsia="仿宋_GB2312"/>
          <w:bCs/>
          <w:sz w:val="24"/>
        </w:rPr>
        <w:t>4、若中标，承诺本项目现场进场人员，与投标文件中承诺的拟投入本项目组现场人员名单一致。否则，招标人有权取消我方中标资格，我方承担由此给招标人造成的损失。</w:t>
      </w:r>
    </w:p>
    <w:p w14:paraId="1F74B1A2">
      <w:pPr>
        <w:spacing w:line="360" w:lineRule="auto"/>
        <w:ind w:firstLine="422"/>
        <w:rPr>
          <w:rFonts w:ascii="仿宋_GB2312" w:eastAsia="仿宋_GB2312"/>
          <w:bCs/>
          <w:sz w:val="24"/>
        </w:rPr>
      </w:pPr>
      <w:r>
        <w:rPr>
          <w:rFonts w:hint="eastAsia" w:ascii="仿宋_GB2312" w:eastAsia="仿宋_GB2312"/>
          <w:bCs/>
          <w:sz w:val="24"/>
        </w:rPr>
        <w:t>5、若中标，本承诺函将成为合同不可分割的一部分，与合同具有同等的法律效力。</w:t>
      </w:r>
    </w:p>
    <w:p w14:paraId="5ACF6945">
      <w:pPr>
        <w:spacing w:line="360" w:lineRule="auto"/>
        <w:ind w:firstLine="422"/>
        <w:rPr>
          <w:rFonts w:ascii="仿宋_GB2312" w:eastAsia="仿宋_GB2312"/>
          <w:bCs/>
          <w:sz w:val="24"/>
        </w:rPr>
      </w:pPr>
      <w:r>
        <w:rPr>
          <w:rFonts w:hint="eastAsia" w:ascii="仿宋_GB2312" w:eastAsia="仿宋_GB2312"/>
          <w:bCs/>
          <w:sz w:val="24"/>
        </w:rPr>
        <w:t>6、无论我公司中标或者落选，均保证不向任何第三方泄露本次选聘的相关信息，不向任何第三方披露获得的或收到的任何文件资料及非公开信息。</w:t>
      </w:r>
    </w:p>
    <w:p w14:paraId="6206589A">
      <w:pPr>
        <w:spacing w:line="360" w:lineRule="auto"/>
        <w:ind w:firstLine="422"/>
        <w:rPr>
          <w:rFonts w:ascii="仿宋_GB2312" w:eastAsia="仿宋_GB2312"/>
          <w:bCs/>
          <w:sz w:val="24"/>
        </w:rPr>
      </w:pPr>
      <w:r>
        <w:rPr>
          <w:rFonts w:hint="eastAsia" w:ascii="仿宋_GB2312" w:eastAsia="仿宋_GB2312"/>
          <w:bCs/>
          <w:sz w:val="24"/>
        </w:rPr>
        <w:t>7、我公司参与本次选聘，保证不存在以下情形：</w:t>
      </w:r>
    </w:p>
    <w:p w14:paraId="2881F24D">
      <w:pPr>
        <w:spacing w:line="360" w:lineRule="auto"/>
        <w:ind w:firstLine="422"/>
        <w:rPr>
          <w:rFonts w:ascii="仿宋_GB2312" w:eastAsia="仿宋_GB2312"/>
          <w:bCs/>
          <w:sz w:val="24"/>
        </w:rPr>
      </w:pPr>
      <w:r>
        <w:rPr>
          <w:rFonts w:hint="eastAsia" w:ascii="仿宋_GB2312" w:eastAsia="仿宋_GB2312"/>
          <w:bCs/>
          <w:sz w:val="24"/>
        </w:rPr>
        <w:t>（1）提供虚假材料谋取中标；</w:t>
      </w:r>
    </w:p>
    <w:p w14:paraId="1C392C19">
      <w:pPr>
        <w:spacing w:line="360" w:lineRule="auto"/>
        <w:ind w:firstLine="422"/>
        <w:rPr>
          <w:rFonts w:ascii="仿宋_GB2312" w:eastAsia="仿宋_GB2312"/>
          <w:bCs/>
          <w:sz w:val="24"/>
        </w:rPr>
      </w:pPr>
      <w:r>
        <w:rPr>
          <w:rFonts w:hint="eastAsia" w:ascii="仿宋_GB2312" w:eastAsia="仿宋_GB2312"/>
          <w:bCs/>
          <w:sz w:val="24"/>
        </w:rPr>
        <w:t>（2）采取不正当手段诋毁、排挤其他选聘申请人；</w:t>
      </w:r>
    </w:p>
    <w:p w14:paraId="585D706E">
      <w:pPr>
        <w:spacing w:line="360" w:lineRule="auto"/>
        <w:ind w:firstLine="422"/>
        <w:rPr>
          <w:rFonts w:ascii="仿宋_GB2312" w:eastAsia="仿宋_GB2312"/>
          <w:bCs/>
          <w:sz w:val="24"/>
        </w:rPr>
      </w:pPr>
      <w:r>
        <w:rPr>
          <w:rFonts w:hint="eastAsia" w:ascii="仿宋_GB2312" w:eastAsia="仿宋_GB2312"/>
          <w:bCs/>
          <w:sz w:val="24"/>
        </w:rPr>
        <w:t>（3）与其它投标人恶意串通；</w:t>
      </w:r>
    </w:p>
    <w:p w14:paraId="13AF1264">
      <w:pPr>
        <w:spacing w:line="360" w:lineRule="auto"/>
        <w:ind w:firstLine="422"/>
        <w:rPr>
          <w:rFonts w:ascii="仿宋_GB2312" w:eastAsia="仿宋_GB2312"/>
          <w:bCs/>
          <w:sz w:val="24"/>
        </w:rPr>
      </w:pPr>
      <w:r>
        <w:rPr>
          <w:rFonts w:hint="eastAsia" w:ascii="仿宋_GB2312" w:eastAsia="仿宋_GB2312"/>
          <w:bCs/>
          <w:sz w:val="24"/>
        </w:rPr>
        <w:t>（4）向招标人行贿或者提供其他不正当利益；</w:t>
      </w:r>
    </w:p>
    <w:p w14:paraId="3E61456B">
      <w:pPr>
        <w:spacing w:line="360" w:lineRule="auto"/>
        <w:ind w:firstLine="422"/>
        <w:rPr>
          <w:rFonts w:ascii="仿宋_GB2312" w:eastAsia="仿宋_GB2312"/>
          <w:bCs/>
          <w:sz w:val="24"/>
        </w:rPr>
      </w:pPr>
      <w:r>
        <w:rPr>
          <w:rFonts w:hint="eastAsia" w:ascii="仿宋_GB2312" w:eastAsia="仿宋_GB2312"/>
          <w:bCs/>
          <w:sz w:val="24"/>
        </w:rPr>
        <w:t>（5）拒绝有关部门监督检查或提供虚假情况；</w:t>
      </w:r>
    </w:p>
    <w:p w14:paraId="34B0F177">
      <w:pPr>
        <w:spacing w:line="360" w:lineRule="auto"/>
        <w:ind w:firstLine="422"/>
        <w:rPr>
          <w:rFonts w:ascii="仿宋_GB2312" w:eastAsia="仿宋_GB2312"/>
          <w:bCs/>
          <w:sz w:val="24"/>
        </w:rPr>
      </w:pPr>
      <w:r>
        <w:rPr>
          <w:rFonts w:hint="eastAsia" w:ascii="仿宋_GB2312" w:eastAsia="仿宋_GB2312"/>
          <w:bCs/>
          <w:sz w:val="24"/>
        </w:rPr>
        <w:t>（6）有其他违规行为。</w:t>
      </w:r>
    </w:p>
    <w:p w14:paraId="032C22AC">
      <w:pPr>
        <w:spacing w:line="360" w:lineRule="auto"/>
        <w:ind w:firstLine="422"/>
        <w:rPr>
          <w:rFonts w:ascii="仿宋_GB2312" w:eastAsia="仿宋_GB2312"/>
          <w:bCs/>
          <w:sz w:val="24"/>
        </w:rPr>
      </w:pPr>
      <w:r>
        <w:rPr>
          <w:rFonts w:hint="eastAsia" w:ascii="仿宋_GB2312" w:eastAsia="仿宋_GB2312"/>
          <w:bCs/>
          <w:sz w:val="24"/>
        </w:rPr>
        <w:t>8、我公司截止招标公告日未在相关处罚期内。</w:t>
      </w:r>
    </w:p>
    <w:p w14:paraId="4F3ADC0D">
      <w:pPr>
        <w:spacing w:line="360" w:lineRule="auto"/>
        <w:ind w:firstLine="422"/>
        <w:rPr>
          <w:rFonts w:ascii="仿宋_GB2312" w:eastAsia="仿宋_GB2312"/>
          <w:bCs/>
          <w:sz w:val="24"/>
        </w:rPr>
      </w:pPr>
      <w:r>
        <w:rPr>
          <w:rFonts w:hint="eastAsia" w:ascii="仿宋_GB2312" w:eastAsia="仿宋_GB2312"/>
          <w:bCs/>
          <w:sz w:val="24"/>
        </w:rPr>
        <w:t>9、我公司未向拟收购的目标公司提供相关服务，与向川投国际提供本次服务无利益冲突。</w:t>
      </w:r>
    </w:p>
    <w:p w14:paraId="2018C814">
      <w:pPr>
        <w:spacing w:line="360" w:lineRule="auto"/>
        <w:ind w:firstLine="3600" w:firstLineChars="1500"/>
        <w:rPr>
          <w:rFonts w:ascii="仿宋_GB2312" w:eastAsia="仿宋_GB2312"/>
          <w:bCs/>
          <w:sz w:val="24"/>
          <w:u w:val="single"/>
        </w:rPr>
      </w:pPr>
      <w:bookmarkStart w:id="70" w:name="_Toc7084"/>
      <w:bookmarkStart w:id="71" w:name="_Toc509933532"/>
      <w:bookmarkStart w:id="72" w:name="_Toc5959"/>
      <w:bookmarkStart w:id="73" w:name="_Toc28957"/>
      <w:r>
        <w:rPr>
          <w:rFonts w:hint="eastAsia" w:ascii="仿宋_GB2312" w:eastAsia="仿宋_GB2312"/>
          <w:sz w:val="24"/>
        </w:rPr>
        <w:t>比选申请</w:t>
      </w:r>
      <w:r>
        <w:rPr>
          <w:rFonts w:hint="eastAsia" w:ascii="仿宋_GB2312" w:eastAsia="仿宋_GB2312"/>
          <w:bCs/>
          <w:sz w:val="24"/>
        </w:rPr>
        <w:t>人：</w:t>
      </w:r>
      <w:r>
        <w:rPr>
          <w:rFonts w:hint="eastAsia" w:ascii="仿宋_GB2312" w:eastAsia="仿宋_GB2312"/>
          <w:bCs/>
          <w:sz w:val="24"/>
          <w:u w:val="single"/>
        </w:rPr>
        <w:t xml:space="preserve">           （公章）         </w:t>
      </w:r>
    </w:p>
    <w:p w14:paraId="71C05A37">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14:paraId="7B51DD99">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0EAF2CE6">
      <w:pPr>
        <w:spacing w:line="360" w:lineRule="auto"/>
        <w:ind w:firstLine="420"/>
        <w:rPr>
          <w:rFonts w:ascii="仿宋_GB2312" w:eastAsia="仿宋_GB2312"/>
          <w:bCs/>
          <w:sz w:val="24"/>
        </w:rPr>
      </w:pPr>
      <w:r>
        <w:rPr>
          <w:rFonts w:hint="eastAsia" w:ascii="仿宋_GB2312" w:eastAsia="仿宋_GB2312"/>
          <w:bCs/>
          <w:sz w:val="24"/>
        </w:rPr>
        <w:t xml:space="preserve">                                                 </w:t>
      </w:r>
    </w:p>
    <w:p w14:paraId="715A1FD6">
      <w:pPr>
        <w:spacing w:line="360" w:lineRule="auto"/>
        <w:ind w:left="480"/>
        <w:rPr>
          <w:rFonts w:ascii="仿宋_GB2312" w:eastAsia="仿宋_GB2312"/>
          <w:bCs/>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14:paraId="29843BFF">
      <w:pPr>
        <w:pStyle w:val="3"/>
      </w:pPr>
      <w:r>
        <w:rPr>
          <w:rFonts w:hint="eastAsia"/>
        </w:rPr>
        <w:t>比选报价书</w:t>
      </w:r>
      <w:bookmarkEnd w:id="61"/>
      <w:bookmarkEnd w:id="62"/>
      <w:bookmarkEnd w:id="70"/>
      <w:bookmarkEnd w:id="71"/>
      <w:bookmarkEnd w:id="72"/>
      <w:bookmarkEnd w:id="73"/>
    </w:p>
    <w:p w14:paraId="50FE64CD">
      <w:pPr>
        <w:pStyle w:val="27"/>
        <w:spacing w:before="0" w:afterLines="0" w:line="400" w:lineRule="exact"/>
        <w:ind w:firstLine="643" w:firstLineChars="200"/>
        <w:rPr>
          <w:color w:val="000000"/>
        </w:rPr>
      </w:pPr>
    </w:p>
    <w:p w14:paraId="4A6DEB08">
      <w:pPr>
        <w:pStyle w:val="27"/>
        <w:spacing w:before="0" w:afterLines="0" w:line="400" w:lineRule="exact"/>
        <w:ind w:firstLine="643" w:firstLineChars="200"/>
        <w:rPr>
          <w:color w:val="000000"/>
        </w:rPr>
      </w:pPr>
      <w:r>
        <w:rPr>
          <w:rFonts w:hint="eastAsia"/>
          <w:color w:val="000000"/>
        </w:rPr>
        <w:t>比选报价书</w:t>
      </w:r>
    </w:p>
    <w:p w14:paraId="75DE7495">
      <w:pPr>
        <w:spacing w:line="400" w:lineRule="exact"/>
        <w:ind w:firstLine="480" w:firstLineChars="200"/>
        <w:rPr>
          <w:rFonts w:ascii="仿宋_GB2312" w:eastAsia="仿宋_GB2312"/>
          <w:bCs/>
          <w:color w:val="000000"/>
          <w:sz w:val="24"/>
        </w:rPr>
      </w:pPr>
    </w:p>
    <w:p w14:paraId="722B80CC">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SCIG INTERNATIONAL LIMITED 川</w:t>
      </w:r>
      <w:r>
        <w:rPr>
          <w:rFonts w:hint="eastAsia" w:ascii="仿宋_GB2312" w:hAnsi="仿宋_GB2312" w:eastAsia="仿宋_GB2312" w:cs="仿宋_GB2312"/>
          <w:bCs/>
          <w:color w:val="000000"/>
          <w:sz w:val="24"/>
        </w:rPr>
        <w:t>投国际有限公</w:t>
      </w:r>
      <w:r>
        <w:rPr>
          <w:rFonts w:hint="eastAsia" w:ascii="仿宋_GB2312" w:eastAsia="仿宋_GB2312"/>
          <w:bCs/>
          <w:color w:val="000000"/>
          <w:sz w:val="24"/>
        </w:rPr>
        <w:t xml:space="preserve">司： </w:t>
      </w:r>
    </w:p>
    <w:p w14:paraId="09F8F7F1">
      <w:pPr>
        <w:numPr>
          <w:ilvl w:val="0"/>
          <w:numId w:val="12"/>
        </w:numPr>
        <w:spacing w:line="400" w:lineRule="exact"/>
        <w:ind w:firstLine="480" w:firstLineChars="200"/>
        <w:rPr>
          <w:rFonts w:ascii="仿宋" w:hAnsi="仿宋" w:eastAsia="仿宋"/>
          <w:color w:val="000000"/>
          <w:sz w:val="28"/>
          <w:szCs w:val="28"/>
        </w:rPr>
      </w:pPr>
      <w:r>
        <w:rPr>
          <w:rFonts w:hint="eastAsia" w:ascii="仿宋_GB2312" w:eastAsia="仿宋_GB2312"/>
          <w:bCs/>
          <w:color w:val="000000"/>
          <w:sz w:val="24"/>
        </w:rPr>
        <w:t>我方已仔细研究了</w:t>
      </w:r>
      <w:r>
        <w:rPr>
          <w:rFonts w:hint="eastAsia" w:ascii="仿宋_GB2312" w:eastAsia="仿宋_GB2312"/>
          <w:bCs/>
          <w:color w:val="000000"/>
          <w:sz w:val="24"/>
          <w:u w:val="single"/>
        </w:rPr>
        <w:t xml:space="preserve">格鲁吉亚某风电项目 </w:t>
      </w:r>
      <w:r>
        <w:rPr>
          <w:rFonts w:hint="eastAsia" w:ascii="仿宋_GB2312" w:eastAsia="仿宋_GB2312"/>
          <w:bCs/>
          <w:color w:val="000000"/>
          <w:sz w:val="24"/>
        </w:rPr>
        <w:t>比选文件（包括补充通知）的全部内容，愿意按比选文件的要求及以下报价完成规定的全部工作内容，并承担相关责任。</w:t>
      </w:r>
    </w:p>
    <w:p w14:paraId="2F4C8655">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包干报价人民币【         】（大写：【                                 】）。</w:t>
      </w:r>
    </w:p>
    <w:p w14:paraId="25CA440C">
      <w:pPr>
        <w:spacing w:line="400" w:lineRule="exact"/>
        <w:ind w:firstLine="480" w:firstLineChars="200"/>
        <w:rPr>
          <w:rFonts w:ascii="仿宋_GB2312" w:eastAsia="仿宋_GB2312"/>
          <w:bCs/>
          <w:color w:val="000000"/>
          <w:sz w:val="24"/>
          <w:u w:val="single"/>
        </w:rPr>
      </w:pPr>
      <w:r>
        <w:rPr>
          <w:rFonts w:hint="eastAsia" w:ascii="仿宋_GB2312" w:eastAsia="仿宋_GB2312"/>
          <w:bCs/>
          <w:color w:val="000000"/>
          <w:sz w:val="24"/>
        </w:rPr>
        <w:t>上述报价包含如下费用：我方为完成本项目产生的差旅费、通讯费、翻译费、交通费、文印费、电传费、邮寄费、餐费，以及境外合作单位等全部费用。且</w:t>
      </w:r>
      <w:r>
        <w:rPr>
          <w:rFonts w:hint="eastAsia" w:ascii="仿宋_GB2312" w:eastAsia="仿宋_GB2312"/>
          <w:color w:val="000000"/>
          <w:sz w:val="24"/>
        </w:rPr>
        <w:t>除非因项目终止、暂缓、政策法规变更等因素导致中选人报价需要调低的，在合同履行期间报价应</w:t>
      </w:r>
      <w:r>
        <w:rPr>
          <w:rFonts w:hint="eastAsia" w:ascii="仿宋_GB2312" w:eastAsia="仿宋_GB2312"/>
          <w:bCs/>
          <w:color w:val="000000"/>
          <w:sz w:val="24"/>
        </w:rPr>
        <w:t>固定不变，不作任何调整。我方同意按比选文件的要求及上述报价完成比选文件、服务合同规定及比选人要求的全部工作内容，并承担相关责任。</w:t>
      </w:r>
    </w:p>
    <w:p w14:paraId="5BA139AE">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我方提交的比选申请文件长期有效，被你方接受的上述文件对我方具有约束力。我方保证不撤回比选申请文件。</w:t>
      </w:r>
    </w:p>
    <w:p w14:paraId="532EA053">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若我方成为合同谈判候选人：</w:t>
      </w:r>
    </w:p>
    <w:p w14:paraId="3EC9815F">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（1）我方保证在收到你方的通知书后，及时派代表前去进行合同谈判及进行二次报价，并不就已经承诺的内容进行任何不利于你方的变更。</w:t>
      </w:r>
    </w:p>
    <w:p w14:paraId="5374DE98">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（2）我方保证在合同规定的期限内完成合同规定的全部工作。</w:t>
      </w:r>
    </w:p>
    <w:p w14:paraId="458C5931">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（3）我方同意费用分阶段在相应工作最终经比选人确认完成后支付。</w:t>
      </w:r>
    </w:p>
    <w:p w14:paraId="34467CD3">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我方完全理解你方不保证比选报价最低的比选申请人中选。</w:t>
      </w:r>
    </w:p>
    <w:p w14:paraId="0F2F8432">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我方保证将按比选文件的规定履行责任和义务。</w:t>
      </w:r>
    </w:p>
    <w:p w14:paraId="2CEF27F7">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我方完全理解如我方报价未包含本报价书第2条所列所有费用的，我方报价无效，贵司有权不接受我方比选申请文件。</w:t>
      </w:r>
    </w:p>
    <w:p w14:paraId="6DDCF23D">
      <w:pPr>
        <w:numPr>
          <w:ilvl w:val="0"/>
          <w:numId w:val="12"/>
        </w:num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其他需要说明的：</w:t>
      </w:r>
    </w:p>
    <w:p w14:paraId="50460140">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收 件 人：</w:t>
      </w:r>
      <w:r>
        <w:rPr>
          <w:rFonts w:hint="eastAsia" w:ascii="仿宋_GB2312" w:eastAsia="仿宋_GB2312"/>
          <w:bCs/>
          <w:color w:val="000000"/>
          <w:sz w:val="24"/>
          <w:u w:val="single"/>
        </w:rPr>
        <w:t xml:space="preserve">                             </w:t>
      </w:r>
    </w:p>
    <w:p w14:paraId="28AACE17">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邮政编码：</w:t>
      </w:r>
      <w:r>
        <w:rPr>
          <w:rFonts w:hint="eastAsia" w:ascii="仿宋_GB2312" w:eastAsia="仿宋_GB2312"/>
          <w:bCs/>
          <w:color w:val="000000"/>
          <w:sz w:val="24"/>
          <w:u w:val="single"/>
        </w:rPr>
        <w:t xml:space="preserve">                             </w:t>
      </w:r>
    </w:p>
    <w:p w14:paraId="3BB11A07">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地    址：</w:t>
      </w:r>
      <w:r>
        <w:rPr>
          <w:rFonts w:hint="eastAsia" w:ascii="仿宋_GB2312" w:eastAsia="仿宋_GB2312"/>
          <w:bCs/>
          <w:color w:val="000000"/>
          <w:sz w:val="24"/>
          <w:u w:val="single"/>
        </w:rPr>
        <w:t xml:space="preserve">                             </w:t>
      </w:r>
      <w:r>
        <w:rPr>
          <w:rFonts w:hint="eastAsia" w:ascii="仿宋_GB2312" w:eastAsia="仿宋_GB2312"/>
          <w:bCs/>
          <w:color w:val="000000"/>
          <w:sz w:val="24"/>
        </w:rPr>
        <w:t xml:space="preserve"> </w:t>
      </w:r>
    </w:p>
    <w:p w14:paraId="144057EF">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电    话：</w:t>
      </w:r>
      <w:r>
        <w:rPr>
          <w:rFonts w:hint="eastAsia" w:ascii="仿宋_GB2312" w:eastAsia="仿宋_GB2312"/>
          <w:bCs/>
          <w:color w:val="000000"/>
          <w:sz w:val="24"/>
          <w:u w:val="single"/>
        </w:rPr>
        <w:t xml:space="preserve">                             </w:t>
      </w:r>
    </w:p>
    <w:p w14:paraId="037A3A0E">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u w:val="single"/>
        </w:rPr>
        <w:t xml:space="preserve">传    真：                               </w:t>
      </w:r>
      <w:r>
        <w:rPr>
          <w:rFonts w:hint="eastAsia" w:ascii="仿宋_GB2312" w:eastAsia="仿宋_GB2312"/>
          <w:color w:val="000000"/>
          <w:sz w:val="24"/>
        </w:rPr>
        <w:t xml:space="preserve">                                           </w:t>
      </w:r>
    </w:p>
    <w:p w14:paraId="0311D07B">
      <w:pPr>
        <w:spacing w:line="400" w:lineRule="exact"/>
        <w:ind w:firstLine="480" w:firstLineChars="200"/>
        <w:rPr>
          <w:rFonts w:ascii="仿宋_GB2312" w:eastAsia="仿宋_GB2312"/>
          <w:bCs/>
          <w:color w:val="000000"/>
          <w:sz w:val="24"/>
          <w:u w:val="single"/>
        </w:rPr>
      </w:pPr>
      <w:r>
        <w:rPr>
          <w:rFonts w:hint="eastAsia" w:ascii="仿宋_GB2312" w:eastAsia="仿宋_GB2312"/>
          <w:bCs/>
          <w:color w:val="000000"/>
          <w:sz w:val="24"/>
        </w:rPr>
        <w:t>比选申请人：</w:t>
      </w:r>
      <w:r>
        <w:rPr>
          <w:rFonts w:hint="eastAsia" w:ascii="仿宋_GB2312" w:eastAsia="仿宋_GB2312"/>
          <w:bCs/>
          <w:color w:val="000000"/>
          <w:sz w:val="24"/>
          <w:u w:val="single"/>
        </w:rPr>
        <w:t xml:space="preserve">           （公章）        </w:t>
      </w:r>
    </w:p>
    <w:p w14:paraId="5D77A44C">
      <w:pPr>
        <w:spacing w:line="400" w:lineRule="exact"/>
        <w:ind w:firstLine="480" w:firstLineChars="200"/>
        <w:rPr>
          <w:rFonts w:ascii="仿宋_GB2312" w:eastAsia="仿宋_GB2312"/>
          <w:bCs/>
          <w:color w:val="000000"/>
          <w:sz w:val="24"/>
        </w:rPr>
      </w:pPr>
      <w:r>
        <w:rPr>
          <w:rFonts w:hint="eastAsia" w:ascii="仿宋_GB2312" w:eastAsia="仿宋_GB2312"/>
          <w:bCs/>
          <w:color w:val="000000"/>
          <w:sz w:val="24"/>
        </w:rPr>
        <w:t>负责人（或授权代表）：</w:t>
      </w:r>
      <w:r>
        <w:rPr>
          <w:rFonts w:hint="eastAsia" w:ascii="仿宋_GB2312" w:eastAsia="仿宋_GB2312"/>
          <w:bCs/>
          <w:color w:val="000000"/>
          <w:sz w:val="24"/>
          <w:u w:val="single"/>
        </w:rPr>
        <w:t xml:space="preserve">          （签章）</w:t>
      </w:r>
      <w:r>
        <w:rPr>
          <w:rFonts w:hint="eastAsia" w:ascii="仿宋_GB2312" w:eastAsia="仿宋_GB2312"/>
          <w:bCs/>
          <w:color w:val="000000"/>
          <w:sz w:val="24"/>
        </w:rPr>
        <w:t xml:space="preserve">   </w:t>
      </w:r>
    </w:p>
    <w:p w14:paraId="51E6D87E">
      <w:pPr>
        <w:spacing w:line="400" w:lineRule="exact"/>
        <w:ind w:firstLine="420" w:firstLineChars="200"/>
        <w:jc w:val="left"/>
        <w:rPr>
          <w:rFonts w:ascii="仿宋_GB2312" w:eastAsia="仿宋_GB2312"/>
          <w:color w:val="000000"/>
          <w:sz w:val="24"/>
        </w:rPr>
        <w:sectPr>
          <w:footerReference r:id="rId9" w:type="first"/>
          <w:headerReference r:id="rId6" w:type="default"/>
          <w:footerReference r:id="rId7" w:type="default"/>
          <w:footerReference r:id="rId8" w:type="even"/>
          <w:pgSz w:w="11906" w:h="16838"/>
          <w:pgMar w:top="1304" w:right="1196" w:bottom="1304" w:left="1797" w:header="851" w:footer="992" w:gutter="0"/>
          <w:cols w:space="720" w:num="1"/>
          <w:titlePg/>
          <w:docGrid w:type="lines" w:linePitch="312" w:charSpace="0"/>
        </w:sectPr>
      </w:pPr>
      <w:r>
        <w:rPr>
          <w:rFonts w:hint="eastAsia" w:ascii="仿宋_GB2312" w:eastAsia="仿宋_GB2312"/>
          <w:bCs/>
          <w:color w:val="000000"/>
          <w:szCs w:val="21"/>
        </w:rPr>
        <w:t xml:space="preserve">                        </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w:t>
      </w:r>
    </w:p>
    <w:p w14:paraId="200C454C">
      <w:pPr>
        <w:pStyle w:val="3"/>
      </w:pPr>
      <w:bookmarkStart w:id="74" w:name="_Toc509933533"/>
      <w:bookmarkStart w:id="75" w:name="_Toc26856"/>
      <w:bookmarkStart w:id="76" w:name="_Toc5588"/>
      <w:bookmarkStart w:id="77" w:name="_Toc14691"/>
      <w:r>
        <w:rPr>
          <w:rFonts w:hint="eastAsia"/>
        </w:rPr>
        <w:t>资格审查资料</w:t>
      </w:r>
      <w:bookmarkEnd w:id="74"/>
      <w:bookmarkEnd w:id="75"/>
      <w:bookmarkEnd w:id="76"/>
      <w:bookmarkEnd w:id="77"/>
    </w:p>
    <w:p w14:paraId="11CB4130">
      <w:pPr>
        <w:spacing w:line="360" w:lineRule="auto"/>
        <w:ind w:firstLine="480" w:firstLineChars="200"/>
        <w:rPr>
          <w:rFonts w:ascii="仿宋_GB2312" w:eastAsia="仿宋_GB2312"/>
          <w:sz w:val="24"/>
        </w:rPr>
      </w:pPr>
      <w:r>
        <w:rPr>
          <w:rFonts w:hint="eastAsia" w:ascii="仿宋_GB2312" w:eastAsia="仿宋_GB2312"/>
          <w:sz w:val="24"/>
        </w:rPr>
        <w:t>（一）比选申请人在中国大陆及境外有分支机构</w:t>
      </w:r>
      <w:r>
        <w:rPr>
          <w:rFonts w:hint="eastAsia" w:ascii="仿宋_GB2312" w:eastAsia="仿宋_GB2312"/>
          <w:sz w:val="24"/>
          <w:lang w:val="en-US" w:eastAsia="zh-CN"/>
        </w:rPr>
        <w:t>/合作机构</w:t>
      </w:r>
      <w:r>
        <w:rPr>
          <w:rFonts w:hint="eastAsia" w:ascii="仿宋_GB2312" w:eastAsia="仿宋_GB2312"/>
          <w:sz w:val="24"/>
        </w:rPr>
        <w:t>，并具备相关</w:t>
      </w:r>
      <w:r>
        <w:rPr>
          <w:rFonts w:hint="eastAsia" w:ascii="仿宋_GB2312" w:eastAsia="仿宋_GB2312"/>
          <w:sz w:val="24"/>
          <w:lang w:val="en-US" w:eastAsia="zh-CN"/>
        </w:rPr>
        <w:t>执业</w:t>
      </w:r>
      <w:r>
        <w:rPr>
          <w:rFonts w:hint="eastAsia" w:ascii="仿宋_GB2312" w:eastAsia="仿宋_GB2312"/>
          <w:sz w:val="24"/>
        </w:rPr>
        <w:t>资格，具有规范健全的质量管理、风险管理等内部管理制度。（国内分支机构提供营业执照（或三证合一）复印件、执业资格证书复印件，国外分支机构也需提供相应证明资料）</w:t>
      </w:r>
    </w:p>
    <w:p w14:paraId="3D909A57">
      <w:pPr>
        <w:spacing w:line="360" w:lineRule="auto"/>
        <w:ind w:firstLine="480" w:firstLineChars="200"/>
        <w:rPr>
          <w:rFonts w:ascii="仿宋_GB2312" w:eastAsia="仿宋_GB2312"/>
          <w:sz w:val="24"/>
        </w:rPr>
      </w:pPr>
      <w:r>
        <w:rPr>
          <w:rFonts w:hint="eastAsia" w:ascii="仿宋_GB2312" w:eastAsia="仿宋_GB2312"/>
          <w:sz w:val="24"/>
        </w:rPr>
        <w:t>（二）比选申请人熟悉境外</w:t>
      </w:r>
      <w:r>
        <w:rPr>
          <w:rFonts w:hint="eastAsia" w:ascii="仿宋_GB2312" w:eastAsia="仿宋_GB2312"/>
          <w:sz w:val="24"/>
          <w:lang w:eastAsia="zh-CN"/>
        </w:rPr>
        <w:t>电力</w:t>
      </w:r>
      <w:r>
        <w:rPr>
          <w:rFonts w:hint="eastAsia" w:ascii="仿宋_GB2312" w:eastAsia="仿宋_GB2312"/>
          <w:sz w:val="24"/>
        </w:rPr>
        <w:t>项目的业务运作，具有提供相关审计服务的经验。（请提供合同关键页、报告关键页、第三方公开材料等复印件作为证明材料）</w:t>
      </w:r>
    </w:p>
    <w:p w14:paraId="6F7DD584">
      <w:pPr>
        <w:spacing w:line="360" w:lineRule="auto"/>
        <w:ind w:firstLine="480" w:firstLineChars="200"/>
        <w:rPr>
          <w:rFonts w:ascii="仿宋_GB2312" w:eastAsia="仿宋_GB2312"/>
          <w:sz w:val="24"/>
        </w:rPr>
      </w:pPr>
      <w:r>
        <w:rPr>
          <w:rFonts w:hint="eastAsia" w:ascii="仿宋_GB2312" w:eastAsia="仿宋_GB2312"/>
          <w:sz w:val="24"/>
        </w:rPr>
        <w:t>（三）比选申请人具有良好的社会信誉与国际声誉，截止招标公告日未在相关处罚期内。（比选申请人做出相关事项的申明或者提供第三方公开材料等作为证明材料）</w:t>
      </w:r>
    </w:p>
    <w:p w14:paraId="497527F5">
      <w:pPr>
        <w:spacing w:line="360" w:lineRule="auto"/>
        <w:ind w:firstLine="480" w:firstLineChars="200"/>
        <w:rPr>
          <w:rFonts w:ascii="仿宋_GB2312" w:eastAsia="仿宋_GB2312"/>
          <w:sz w:val="24"/>
        </w:rPr>
      </w:pPr>
      <w:r>
        <w:rPr>
          <w:rFonts w:hint="eastAsia" w:ascii="仿宋_GB2312" w:eastAsia="仿宋_GB2312"/>
          <w:sz w:val="24"/>
        </w:rPr>
        <w:t>（四）比选申请人未向拟收购的目标公司提供相关服务，与向川投国际提供本次服务无利益冲突。（投标人做出相关事项的申明）</w:t>
      </w:r>
    </w:p>
    <w:p w14:paraId="2E8AB759">
      <w:pPr>
        <w:spacing w:line="360" w:lineRule="auto"/>
        <w:ind w:firstLine="420"/>
        <w:rPr>
          <w:rFonts w:ascii="仿宋_GB2312" w:eastAsia="仿宋_GB2312"/>
          <w:bCs/>
          <w:sz w:val="48"/>
          <w:szCs w:val="48"/>
        </w:rPr>
      </w:pPr>
    </w:p>
    <w:p w14:paraId="1AA8A6E7">
      <w:pPr>
        <w:spacing w:line="360" w:lineRule="auto"/>
        <w:ind w:firstLine="420"/>
        <w:rPr>
          <w:rFonts w:ascii="仿宋_GB2312" w:eastAsia="仿宋_GB2312"/>
          <w:bCs/>
          <w:sz w:val="48"/>
          <w:szCs w:val="48"/>
        </w:rPr>
      </w:pPr>
    </w:p>
    <w:p w14:paraId="5317B007">
      <w:pPr>
        <w:spacing w:line="360" w:lineRule="auto"/>
        <w:ind w:firstLine="420"/>
        <w:rPr>
          <w:rFonts w:ascii="仿宋_GB2312" w:eastAsia="仿宋_GB2312"/>
          <w:bCs/>
          <w:sz w:val="48"/>
          <w:szCs w:val="48"/>
        </w:rPr>
      </w:pPr>
    </w:p>
    <w:p w14:paraId="4EC8DAA7">
      <w:pPr>
        <w:spacing w:line="360" w:lineRule="auto"/>
        <w:ind w:firstLine="420"/>
        <w:rPr>
          <w:rFonts w:ascii="仿宋_GB2312" w:eastAsia="仿宋_GB2312"/>
          <w:bCs/>
          <w:sz w:val="48"/>
          <w:szCs w:val="48"/>
        </w:rPr>
      </w:pPr>
    </w:p>
    <w:p w14:paraId="0A7917E8">
      <w:pPr>
        <w:spacing w:line="360" w:lineRule="auto"/>
        <w:ind w:firstLine="3600" w:firstLineChars="1500"/>
        <w:rPr>
          <w:rFonts w:ascii="仿宋_GB2312" w:eastAsia="仿宋_GB2312"/>
          <w:bCs/>
          <w:sz w:val="24"/>
          <w:u w:val="single"/>
        </w:rPr>
      </w:pPr>
      <w:r>
        <w:rPr>
          <w:rFonts w:hint="eastAsia" w:ascii="仿宋_GB2312" w:eastAsia="仿宋_GB2312"/>
          <w:sz w:val="24"/>
        </w:rPr>
        <w:t>比选申请</w:t>
      </w:r>
      <w:r>
        <w:rPr>
          <w:rFonts w:hint="eastAsia" w:ascii="仿宋_GB2312" w:eastAsia="仿宋_GB2312"/>
          <w:bCs/>
          <w:sz w:val="24"/>
        </w:rPr>
        <w:t>人：</w:t>
      </w:r>
      <w:r>
        <w:rPr>
          <w:rFonts w:hint="eastAsia" w:ascii="仿宋_GB2312" w:eastAsia="仿宋_GB2312"/>
          <w:bCs/>
          <w:sz w:val="24"/>
          <w:u w:val="single"/>
        </w:rPr>
        <w:t xml:space="preserve">           （公章）         </w:t>
      </w:r>
    </w:p>
    <w:p w14:paraId="6296CD96">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14:paraId="4E59D712">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679CB6BC">
      <w:pPr>
        <w:spacing w:line="360" w:lineRule="auto"/>
        <w:ind w:firstLine="420"/>
        <w:rPr>
          <w:rFonts w:ascii="仿宋_GB2312" w:eastAsia="仿宋_GB2312"/>
          <w:bCs/>
          <w:sz w:val="24"/>
        </w:rPr>
      </w:pPr>
      <w:r>
        <w:rPr>
          <w:rFonts w:hint="eastAsia" w:ascii="仿宋_GB2312" w:eastAsia="仿宋_GB2312"/>
          <w:bCs/>
          <w:sz w:val="24"/>
        </w:rPr>
        <w:t xml:space="preserve">                                                 </w:t>
      </w:r>
    </w:p>
    <w:p w14:paraId="021B4B67">
      <w:pPr>
        <w:spacing w:line="360" w:lineRule="auto"/>
        <w:ind w:left="480"/>
        <w:rPr>
          <w:rFonts w:ascii="仿宋_GB2312" w:eastAsia="仿宋_GB2312"/>
          <w:bCs/>
          <w:sz w:val="24"/>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14:paraId="6C28609E">
      <w:pPr>
        <w:spacing w:line="360" w:lineRule="auto"/>
        <w:ind w:left="479" w:leftChars="228"/>
        <w:rPr>
          <w:rFonts w:ascii="仿宋_GB2312" w:eastAsia="仿宋_GB2312"/>
          <w:color w:val="000000"/>
          <w:sz w:val="24"/>
        </w:rPr>
      </w:pPr>
    </w:p>
    <w:p w14:paraId="640F8210">
      <w:pPr>
        <w:spacing w:line="360" w:lineRule="auto"/>
        <w:ind w:left="479" w:leftChars="228"/>
        <w:rPr>
          <w:rFonts w:ascii="仿宋_GB2312" w:eastAsia="仿宋_GB2312"/>
          <w:color w:val="000000"/>
          <w:sz w:val="24"/>
        </w:rPr>
      </w:pPr>
    </w:p>
    <w:p w14:paraId="41FD8989">
      <w:pPr>
        <w:spacing w:line="360" w:lineRule="auto"/>
        <w:ind w:left="479" w:leftChars="228"/>
        <w:rPr>
          <w:rFonts w:ascii="仿宋_GB2312" w:eastAsia="仿宋_GB2312"/>
          <w:color w:val="000000"/>
          <w:sz w:val="24"/>
        </w:rPr>
      </w:pPr>
    </w:p>
    <w:p w14:paraId="369231EC">
      <w:pPr>
        <w:spacing w:line="360" w:lineRule="auto"/>
        <w:ind w:left="479" w:leftChars="228"/>
        <w:rPr>
          <w:rFonts w:ascii="仿宋_GB2312" w:eastAsia="仿宋_GB2312"/>
          <w:color w:val="000000"/>
          <w:sz w:val="24"/>
        </w:rPr>
      </w:pPr>
    </w:p>
    <w:p w14:paraId="21920CD1">
      <w:pPr>
        <w:spacing w:line="360" w:lineRule="auto"/>
        <w:ind w:left="479" w:leftChars="228"/>
        <w:rPr>
          <w:rFonts w:ascii="仿宋_GB2312" w:eastAsia="仿宋_GB2312"/>
          <w:color w:val="000000"/>
          <w:sz w:val="24"/>
        </w:rPr>
      </w:pPr>
    </w:p>
    <w:p w14:paraId="7B027ED8">
      <w:pPr>
        <w:spacing w:line="360" w:lineRule="auto"/>
        <w:ind w:left="479" w:leftChars="228"/>
        <w:rPr>
          <w:rFonts w:ascii="仿宋_GB2312" w:eastAsia="仿宋_GB2312"/>
          <w:color w:val="000000"/>
          <w:sz w:val="24"/>
        </w:rPr>
      </w:pPr>
    </w:p>
    <w:p w14:paraId="29C92B44">
      <w:pPr>
        <w:spacing w:line="360" w:lineRule="auto"/>
        <w:ind w:left="479" w:leftChars="228"/>
        <w:rPr>
          <w:rFonts w:ascii="仿宋_GB2312" w:eastAsia="仿宋_GB2312"/>
          <w:color w:val="000000"/>
          <w:sz w:val="24"/>
        </w:rPr>
      </w:pPr>
    </w:p>
    <w:p w14:paraId="258DA0DA">
      <w:pPr>
        <w:spacing w:line="360" w:lineRule="auto"/>
        <w:ind w:firstLine="4533" w:firstLineChars="2150"/>
        <w:rPr>
          <w:b/>
          <w:bCs/>
          <w:color w:val="000000"/>
          <w:szCs w:val="21"/>
        </w:rPr>
      </w:pPr>
    </w:p>
    <w:p w14:paraId="45609A2B">
      <w:pPr>
        <w:rPr>
          <w:color w:val="000000"/>
        </w:rPr>
        <w:sectPr>
          <w:footerReference r:id="rId13" w:type="first"/>
          <w:headerReference r:id="rId10" w:type="default"/>
          <w:footerReference r:id="rId11" w:type="default"/>
          <w:footerReference r:id="rId12" w:type="even"/>
          <w:pgSz w:w="11906" w:h="16838"/>
          <w:pgMar w:top="1304" w:right="1196" w:bottom="1304" w:left="1797" w:header="851" w:footer="992" w:gutter="0"/>
          <w:cols w:space="720" w:num="1"/>
          <w:titlePg/>
          <w:docGrid w:type="lines" w:linePitch="312" w:charSpace="0"/>
        </w:sectPr>
      </w:pPr>
    </w:p>
    <w:p w14:paraId="26074EB2">
      <w:pPr>
        <w:pStyle w:val="3"/>
      </w:pPr>
      <w:bookmarkStart w:id="78" w:name="_Toc22590"/>
      <w:bookmarkStart w:id="79" w:name="_Toc32664"/>
      <w:r>
        <w:rPr>
          <w:rFonts w:hint="eastAsia"/>
        </w:rPr>
        <w:t>境外</w:t>
      </w:r>
      <w:r>
        <w:rPr>
          <w:rFonts w:hint="eastAsia"/>
          <w:lang w:eastAsia="zh-CN"/>
        </w:rPr>
        <w:t>电力</w:t>
      </w:r>
      <w:r>
        <w:rPr>
          <w:rFonts w:hint="eastAsia"/>
        </w:rPr>
        <w:t>项目审计服务的业绩</w:t>
      </w:r>
      <w:bookmarkEnd w:id="78"/>
      <w:bookmarkEnd w:id="79"/>
    </w:p>
    <w:p w14:paraId="0162CBCC">
      <w:pPr>
        <w:pStyle w:val="28"/>
        <w:spacing w:after="156" w:line="360" w:lineRule="auto"/>
      </w:pPr>
      <w:r>
        <w:rPr>
          <w:rFonts w:hint="eastAsia"/>
        </w:rPr>
        <w:t>境外</w:t>
      </w:r>
      <w:r>
        <w:rPr>
          <w:rFonts w:hint="eastAsia"/>
          <w:lang w:eastAsia="zh-CN"/>
        </w:rPr>
        <w:t>电力</w:t>
      </w:r>
      <w:r>
        <w:rPr>
          <w:rFonts w:hint="eastAsia"/>
        </w:rPr>
        <w:t>项目审计服务业绩汇总表（格式）</w:t>
      </w:r>
    </w:p>
    <w:tbl>
      <w:tblPr>
        <w:tblStyle w:val="19"/>
        <w:tblW w:w="854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50"/>
        <w:gridCol w:w="2888"/>
        <w:gridCol w:w="2501"/>
        <w:gridCol w:w="2501"/>
      </w:tblGrid>
      <w:tr w14:paraId="377FD5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7" w:hRule="atLeast"/>
        </w:trPr>
        <w:tc>
          <w:tcPr>
            <w:tcW w:w="650" w:type="dxa"/>
            <w:vAlign w:val="center"/>
          </w:tcPr>
          <w:p w14:paraId="46310F60">
            <w:pPr>
              <w:pStyle w:val="11"/>
              <w:spacing w:line="360" w:lineRule="auto"/>
              <w:jc w:val="center"/>
              <w:rPr>
                <w:rFonts w:ascii="仿宋_GB2312" w:eastAsia="仿宋_GB2312" w:cs="Times New Roman"/>
                <w:bCs/>
              </w:rPr>
            </w:pPr>
            <w:r>
              <w:rPr>
                <w:rFonts w:hint="eastAsia" w:ascii="仿宋_GB2312" w:eastAsia="仿宋_GB2312" w:cs="Times New Roman"/>
                <w:bCs/>
              </w:rPr>
              <w:t>序号</w:t>
            </w:r>
          </w:p>
        </w:tc>
        <w:tc>
          <w:tcPr>
            <w:tcW w:w="2888" w:type="dxa"/>
            <w:vAlign w:val="center"/>
          </w:tcPr>
          <w:p w14:paraId="6327AD8A">
            <w:pPr>
              <w:pStyle w:val="11"/>
              <w:spacing w:line="360" w:lineRule="auto"/>
              <w:jc w:val="center"/>
              <w:rPr>
                <w:rFonts w:ascii="仿宋_GB2312" w:eastAsia="仿宋_GB2312" w:cs="Times New Roman"/>
                <w:bCs/>
              </w:rPr>
            </w:pPr>
            <w:r>
              <w:rPr>
                <w:rFonts w:hint="eastAsia" w:ascii="仿宋_GB2312" w:eastAsia="仿宋_GB2312" w:cs="Times New Roman"/>
                <w:bCs/>
              </w:rPr>
              <w:t>国家</w:t>
            </w:r>
          </w:p>
        </w:tc>
        <w:tc>
          <w:tcPr>
            <w:tcW w:w="2501" w:type="dxa"/>
            <w:vAlign w:val="center"/>
          </w:tcPr>
          <w:p w14:paraId="0439805F">
            <w:pPr>
              <w:pStyle w:val="11"/>
              <w:numPr>
                <w:ins w:id="0" w:author="王毅" w:date="2016-01-08T16:06:00Z"/>
              </w:numPr>
              <w:spacing w:line="360" w:lineRule="auto"/>
              <w:jc w:val="center"/>
              <w:rPr>
                <w:rFonts w:ascii="仿宋_GB2312" w:eastAsia="仿宋_GB2312" w:cs="Times New Roman"/>
                <w:bCs/>
              </w:rPr>
            </w:pPr>
            <w:r>
              <w:rPr>
                <w:rFonts w:hint="eastAsia" w:ascii="仿宋_GB2312" w:eastAsia="仿宋_GB2312" w:cs="Times New Roman"/>
                <w:bCs/>
              </w:rPr>
              <w:t>项目名称</w:t>
            </w:r>
          </w:p>
        </w:tc>
        <w:tc>
          <w:tcPr>
            <w:tcW w:w="2501" w:type="dxa"/>
            <w:tcBorders>
              <w:left w:val="single" w:color="auto" w:sz="4" w:space="0"/>
              <w:right w:val="single" w:color="auto" w:sz="4" w:space="0"/>
            </w:tcBorders>
            <w:vAlign w:val="center"/>
          </w:tcPr>
          <w:p w14:paraId="2CFE6BF1">
            <w:pPr>
              <w:pStyle w:val="11"/>
              <w:spacing w:line="360" w:lineRule="auto"/>
              <w:jc w:val="center"/>
              <w:rPr>
                <w:rFonts w:ascii="仿宋_GB2312" w:eastAsia="仿宋_GB2312" w:cs="Times New Roman"/>
                <w:bCs/>
              </w:rPr>
            </w:pPr>
            <w:r>
              <w:rPr>
                <w:rFonts w:hint="eastAsia" w:ascii="仿宋_GB2312" w:eastAsia="仿宋_GB2312" w:cs="Times New Roman"/>
                <w:bCs/>
              </w:rPr>
              <w:t>团队项目组负责人</w:t>
            </w:r>
          </w:p>
        </w:tc>
      </w:tr>
      <w:tr w14:paraId="1FBCDF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3E30ED6C">
            <w:pPr>
              <w:pStyle w:val="11"/>
              <w:spacing w:line="360" w:lineRule="auto"/>
              <w:rPr>
                <w:rFonts w:ascii="仿宋_GB2312" w:eastAsia="仿宋_GB2312" w:cs="Times New Roman"/>
                <w:bCs/>
              </w:rPr>
            </w:pPr>
            <w:r>
              <w:rPr>
                <w:rFonts w:hint="eastAsia" w:ascii="仿宋_GB2312" w:eastAsia="仿宋_GB2312" w:cs="Times New Roman"/>
                <w:bCs/>
              </w:rPr>
              <w:t>1</w:t>
            </w:r>
          </w:p>
        </w:tc>
        <w:tc>
          <w:tcPr>
            <w:tcW w:w="2888" w:type="dxa"/>
            <w:vAlign w:val="center"/>
          </w:tcPr>
          <w:p w14:paraId="76112897">
            <w:pPr>
              <w:pStyle w:val="11"/>
              <w:spacing w:line="360" w:lineRule="auto"/>
              <w:rPr>
                <w:rFonts w:ascii="仿宋_GB2312" w:eastAsia="仿宋_GB2312" w:cs="Times New Roman"/>
                <w:bCs/>
              </w:rPr>
            </w:pPr>
          </w:p>
        </w:tc>
        <w:tc>
          <w:tcPr>
            <w:tcW w:w="2501" w:type="dxa"/>
            <w:vAlign w:val="center"/>
          </w:tcPr>
          <w:p w14:paraId="0B4F1954">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748B515A">
            <w:pPr>
              <w:pStyle w:val="11"/>
              <w:spacing w:line="360" w:lineRule="auto"/>
              <w:rPr>
                <w:rFonts w:ascii="仿宋_GB2312" w:eastAsia="仿宋_GB2312" w:cs="Times New Roman"/>
                <w:bCs/>
              </w:rPr>
            </w:pPr>
          </w:p>
        </w:tc>
      </w:tr>
      <w:tr w14:paraId="0BD312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2BD66034">
            <w:pPr>
              <w:pStyle w:val="11"/>
              <w:spacing w:line="360" w:lineRule="auto"/>
              <w:rPr>
                <w:rFonts w:ascii="仿宋_GB2312" w:eastAsia="仿宋_GB2312" w:cs="Times New Roman"/>
                <w:bCs/>
              </w:rPr>
            </w:pPr>
            <w:r>
              <w:rPr>
                <w:rFonts w:hint="eastAsia" w:ascii="仿宋_GB2312" w:eastAsia="仿宋_GB2312" w:cs="Times New Roman"/>
                <w:bCs/>
              </w:rPr>
              <w:t>2</w:t>
            </w:r>
          </w:p>
        </w:tc>
        <w:tc>
          <w:tcPr>
            <w:tcW w:w="2888" w:type="dxa"/>
            <w:vAlign w:val="center"/>
          </w:tcPr>
          <w:p w14:paraId="5A3581A8">
            <w:pPr>
              <w:pStyle w:val="11"/>
              <w:spacing w:line="360" w:lineRule="auto"/>
              <w:rPr>
                <w:rFonts w:ascii="仿宋_GB2312" w:eastAsia="仿宋_GB2312" w:cs="Times New Roman"/>
                <w:bCs/>
              </w:rPr>
            </w:pPr>
          </w:p>
        </w:tc>
        <w:tc>
          <w:tcPr>
            <w:tcW w:w="2501" w:type="dxa"/>
            <w:vAlign w:val="center"/>
          </w:tcPr>
          <w:p w14:paraId="51BBF0E8">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3215DD2F">
            <w:pPr>
              <w:pStyle w:val="11"/>
              <w:spacing w:line="360" w:lineRule="auto"/>
              <w:rPr>
                <w:rFonts w:ascii="仿宋_GB2312" w:eastAsia="仿宋_GB2312" w:cs="Times New Roman"/>
                <w:bCs/>
              </w:rPr>
            </w:pPr>
          </w:p>
        </w:tc>
      </w:tr>
      <w:tr w14:paraId="34D3385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3B8A6A3D">
            <w:pPr>
              <w:pStyle w:val="11"/>
              <w:spacing w:line="360" w:lineRule="auto"/>
              <w:rPr>
                <w:rFonts w:ascii="仿宋_GB2312" w:eastAsia="仿宋_GB2312" w:cs="Times New Roman"/>
                <w:bCs/>
              </w:rPr>
            </w:pPr>
            <w:r>
              <w:rPr>
                <w:rFonts w:hint="eastAsia" w:ascii="仿宋_GB2312" w:eastAsia="仿宋_GB2312" w:cs="Times New Roman"/>
                <w:bCs/>
              </w:rPr>
              <w:t>3</w:t>
            </w:r>
          </w:p>
        </w:tc>
        <w:tc>
          <w:tcPr>
            <w:tcW w:w="2888" w:type="dxa"/>
            <w:vAlign w:val="center"/>
          </w:tcPr>
          <w:p w14:paraId="481A72F6">
            <w:pPr>
              <w:pStyle w:val="11"/>
              <w:spacing w:line="360" w:lineRule="auto"/>
              <w:rPr>
                <w:rFonts w:ascii="仿宋_GB2312" w:eastAsia="仿宋_GB2312" w:cs="Times New Roman"/>
                <w:bCs/>
              </w:rPr>
            </w:pPr>
          </w:p>
        </w:tc>
        <w:tc>
          <w:tcPr>
            <w:tcW w:w="2501" w:type="dxa"/>
            <w:vAlign w:val="center"/>
          </w:tcPr>
          <w:p w14:paraId="39B9282D">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0F4713E7">
            <w:pPr>
              <w:pStyle w:val="11"/>
              <w:spacing w:line="360" w:lineRule="auto"/>
              <w:rPr>
                <w:rFonts w:ascii="仿宋_GB2312" w:eastAsia="仿宋_GB2312" w:cs="Times New Roman"/>
                <w:bCs/>
              </w:rPr>
            </w:pPr>
          </w:p>
        </w:tc>
      </w:tr>
      <w:tr w14:paraId="139113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26246C7F">
            <w:pPr>
              <w:pStyle w:val="11"/>
              <w:spacing w:line="360" w:lineRule="auto"/>
              <w:rPr>
                <w:rFonts w:ascii="仿宋_GB2312" w:eastAsia="仿宋_GB2312" w:cs="Times New Roman"/>
                <w:bCs/>
              </w:rPr>
            </w:pPr>
            <w:r>
              <w:rPr>
                <w:rFonts w:hint="eastAsia" w:ascii="仿宋_GB2312" w:eastAsia="仿宋_GB2312" w:cs="Times New Roman"/>
                <w:bCs/>
              </w:rPr>
              <w:t>…</w:t>
            </w:r>
          </w:p>
        </w:tc>
        <w:tc>
          <w:tcPr>
            <w:tcW w:w="2888" w:type="dxa"/>
            <w:vAlign w:val="center"/>
          </w:tcPr>
          <w:p w14:paraId="5E62FB48">
            <w:pPr>
              <w:pStyle w:val="11"/>
              <w:spacing w:line="360" w:lineRule="auto"/>
              <w:rPr>
                <w:rFonts w:ascii="仿宋_GB2312" w:eastAsia="仿宋_GB2312" w:cs="Times New Roman"/>
                <w:bCs/>
              </w:rPr>
            </w:pPr>
          </w:p>
        </w:tc>
        <w:tc>
          <w:tcPr>
            <w:tcW w:w="2501" w:type="dxa"/>
            <w:vAlign w:val="center"/>
          </w:tcPr>
          <w:p w14:paraId="164EED5F">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6CF524C9">
            <w:pPr>
              <w:pStyle w:val="11"/>
              <w:spacing w:line="360" w:lineRule="auto"/>
              <w:rPr>
                <w:rFonts w:ascii="仿宋_GB2312" w:eastAsia="仿宋_GB2312" w:cs="Times New Roman"/>
                <w:bCs/>
              </w:rPr>
            </w:pPr>
          </w:p>
        </w:tc>
      </w:tr>
      <w:tr w14:paraId="1435A9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3FA9DA08">
            <w:pPr>
              <w:pStyle w:val="11"/>
              <w:spacing w:line="360" w:lineRule="auto"/>
              <w:rPr>
                <w:rFonts w:ascii="仿宋_GB2312" w:eastAsia="仿宋_GB2312" w:cs="Times New Roman"/>
                <w:bCs/>
              </w:rPr>
            </w:pPr>
          </w:p>
        </w:tc>
        <w:tc>
          <w:tcPr>
            <w:tcW w:w="2888" w:type="dxa"/>
            <w:vAlign w:val="center"/>
          </w:tcPr>
          <w:p w14:paraId="721E2BA3">
            <w:pPr>
              <w:pStyle w:val="11"/>
              <w:spacing w:line="360" w:lineRule="auto"/>
              <w:rPr>
                <w:rFonts w:ascii="仿宋_GB2312" w:eastAsia="仿宋_GB2312" w:cs="Times New Roman"/>
                <w:bCs/>
              </w:rPr>
            </w:pPr>
          </w:p>
        </w:tc>
        <w:tc>
          <w:tcPr>
            <w:tcW w:w="2501" w:type="dxa"/>
            <w:vAlign w:val="center"/>
          </w:tcPr>
          <w:p w14:paraId="0A7CF80A">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774459CB">
            <w:pPr>
              <w:pStyle w:val="11"/>
              <w:spacing w:line="360" w:lineRule="auto"/>
              <w:rPr>
                <w:rFonts w:ascii="仿宋_GB2312" w:eastAsia="仿宋_GB2312" w:cs="Times New Roman"/>
                <w:bCs/>
              </w:rPr>
            </w:pPr>
          </w:p>
        </w:tc>
      </w:tr>
      <w:tr w14:paraId="6D35EA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69B44493">
            <w:pPr>
              <w:pStyle w:val="11"/>
              <w:spacing w:line="360" w:lineRule="auto"/>
              <w:ind w:firstLine="308" w:firstLineChars="147"/>
              <w:rPr>
                <w:rFonts w:ascii="仿宋_GB2312" w:eastAsia="仿宋_GB2312" w:cs="Times New Roman"/>
                <w:bCs/>
              </w:rPr>
            </w:pPr>
          </w:p>
        </w:tc>
        <w:tc>
          <w:tcPr>
            <w:tcW w:w="2888" w:type="dxa"/>
            <w:vAlign w:val="center"/>
          </w:tcPr>
          <w:p w14:paraId="43B7BAA1">
            <w:pPr>
              <w:pStyle w:val="11"/>
              <w:spacing w:line="360" w:lineRule="auto"/>
              <w:rPr>
                <w:rFonts w:ascii="仿宋_GB2312" w:eastAsia="仿宋_GB2312" w:cs="Times New Roman"/>
                <w:bCs/>
              </w:rPr>
            </w:pPr>
          </w:p>
        </w:tc>
        <w:tc>
          <w:tcPr>
            <w:tcW w:w="2501" w:type="dxa"/>
            <w:vAlign w:val="center"/>
          </w:tcPr>
          <w:p w14:paraId="7A7F9CA9">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0CA9E7FF">
            <w:pPr>
              <w:pStyle w:val="11"/>
              <w:spacing w:line="360" w:lineRule="auto"/>
              <w:rPr>
                <w:rFonts w:ascii="仿宋_GB2312" w:eastAsia="仿宋_GB2312" w:cs="Times New Roman"/>
                <w:bCs/>
              </w:rPr>
            </w:pPr>
          </w:p>
        </w:tc>
      </w:tr>
      <w:tr w14:paraId="52A67D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4884E572">
            <w:pPr>
              <w:pStyle w:val="11"/>
              <w:spacing w:line="360" w:lineRule="auto"/>
              <w:rPr>
                <w:rFonts w:ascii="仿宋_GB2312" w:eastAsia="仿宋_GB2312" w:cs="Times New Roman"/>
                <w:bCs/>
              </w:rPr>
            </w:pPr>
          </w:p>
        </w:tc>
        <w:tc>
          <w:tcPr>
            <w:tcW w:w="2888" w:type="dxa"/>
            <w:vAlign w:val="center"/>
          </w:tcPr>
          <w:p w14:paraId="2D6311DE">
            <w:pPr>
              <w:pStyle w:val="11"/>
              <w:spacing w:line="360" w:lineRule="auto"/>
              <w:rPr>
                <w:rFonts w:ascii="仿宋_GB2312" w:eastAsia="仿宋_GB2312" w:cs="Times New Roman"/>
                <w:bCs/>
              </w:rPr>
            </w:pPr>
          </w:p>
        </w:tc>
        <w:tc>
          <w:tcPr>
            <w:tcW w:w="2501" w:type="dxa"/>
            <w:vAlign w:val="center"/>
          </w:tcPr>
          <w:p w14:paraId="4CB1481E">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482871E7">
            <w:pPr>
              <w:pStyle w:val="11"/>
              <w:spacing w:line="360" w:lineRule="auto"/>
              <w:rPr>
                <w:rFonts w:ascii="仿宋_GB2312" w:eastAsia="仿宋_GB2312" w:cs="Times New Roman"/>
                <w:bCs/>
              </w:rPr>
            </w:pPr>
          </w:p>
        </w:tc>
      </w:tr>
      <w:tr w14:paraId="6C858C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583A43EA">
            <w:pPr>
              <w:pStyle w:val="11"/>
              <w:spacing w:line="360" w:lineRule="auto"/>
              <w:rPr>
                <w:rFonts w:ascii="仿宋_GB2312" w:eastAsia="仿宋_GB2312" w:cs="Times New Roman"/>
                <w:bCs/>
              </w:rPr>
            </w:pPr>
          </w:p>
        </w:tc>
        <w:tc>
          <w:tcPr>
            <w:tcW w:w="2888" w:type="dxa"/>
            <w:vAlign w:val="center"/>
          </w:tcPr>
          <w:p w14:paraId="4E4C5F25">
            <w:pPr>
              <w:pStyle w:val="11"/>
              <w:spacing w:line="360" w:lineRule="auto"/>
              <w:rPr>
                <w:rFonts w:ascii="仿宋_GB2312" w:eastAsia="仿宋_GB2312" w:cs="Times New Roman"/>
                <w:bCs/>
              </w:rPr>
            </w:pPr>
          </w:p>
        </w:tc>
        <w:tc>
          <w:tcPr>
            <w:tcW w:w="2501" w:type="dxa"/>
            <w:vAlign w:val="center"/>
          </w:tcPr>
          <w:p w14:paraId="62EAE0F0">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67C43080">
            <w:pPr>
              <w:pStyle w:val="11"/>
              <w:spacing w:line="360" w:lineRule="auto"/>
              <w:rPr>
                <w:rFonts w:ascii="仿宋_GB2312" w:eastAsia="仿宋_GB2312" w:cs="Times New Roman"/>
                <w:bCs/>
              </w:rPr>
            </w:pPr>
          </w:p>
        </w:tc>
      </w:tr>
      <w:tr w14:paraId="6B7BE1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5A5D5122">
            <w:pPr>
              <w:pStyle w:val="11"/>
              <w:spacing w:line="360" w:lineRule="auto"/>
              <w:rPr>
                <w:rFonts w:ascii="仿宋_GB2312" w:eastAsia="仿宋_GB2312" w:cs="Times New Roman"/>
                <w:bCs/>
              </w:rPr>
            </w:pPr>
          </w:p>
        </w:tc>
        <w:tc>
          <w:tcPr>
            <w:tcW w:w="2888" w:type="dxa"/>
            <w:vAlign w:val="center"/>
          </w:tcPr>
          <w:p w14:paraId="48FE7778">
            <w:pPr>
              <w:pStyle w:val="11"/>
              <w:spacing w:line="360" w:lineRule="auto"/>
              <w:rPr>
                <w:rFonts w:ascii="仿宋_GB2312" w:eastAsia="仿宋_GB2312" w:cs="Times New Roman"/>
                <w:bCs/>
              </w:rPr>
            </w:pPr>
          </w:p>
        </w:tc>
        <w:tc>
          <w:tcPr>
            <w:tcW w:w="2501" w:type="dxa"/>
            <w:vAlign w:val="center"/>
          </w:tcPr>
          <w:p w14:paraId="653A0292">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7D817BEB">
            <w:pPr>
              <w:pStyle w:val="11"/>
              <w:spacing w:line="360" w:lineRule="auto"/>
              <w:rPr>
                <w:rFonts w:ascii="仿宋_GB2312" w:eastAsia="仿宋_GB2312" w:cs="Times New Roman"/>
                <w:bCs/>
              </w:rPr>
            </w:pPr>
          </w:p>
        </w:tc>
      </w:tr>
      <w:tr w14:paraId="563E20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0A7D5043">
            <w:pPr>
              <w:pStyle w:val="11"/>
              <w:spacing w:line="360" w:lineRule="auto"/>
              <w:rPr>
                <w:rFonts w:ascii="仿宋_GB2312" w:eastAsia="仿宋_GB2312" w:cs="Times New Roman"/>
                <w:bCs/>
              </w:rPr>
            </w:pPr>
          </w:p>
        </w:tc>
        <w:tc>
          <w:tcPr>
            <w:tcW w:w="2888" w:type="dxa"/>
            <w:vAlign w:val="center"/>
          </w:tcPr>
          <w:p w14:paraId="047CBF22">
            <w:pPr>
              <w:pStyle w:val="11"/>
              <w:spacing w:line="360" w:lineRule="auto"/>
              <w:rPr>
                <w:rFonts w:ascii="仿宋_GB2312" w:eastAsia="仿宋_GB2312" w:cs="Times New Roman"/>
                <w:bCs/>
              </w:rPr>
            </w:pPr>
          </w:p>
        </w:tc>
        <w:tc>
          <w:tcPr>
            <w:tcW w:w="2501" w:type="dxa"/>
            <w:vAlign w:val="center"/>
          </w:tcPr>
          <w:p w14:paraId="40BD35F2">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35CB6067">
            <w:pPr>
              <w:pStyle w:val="11"/>
              <w:spacing w:line="360" w:lineRule="auto"/>
              <w:rPr>
                <w:rFonts w:ascii="仿宋_GB2312" w:eastAsia="仿宋_GB2312" w:cs="Times New Roman"/>
                <w:bCs/>
              </w:rPr>
            </w:pPr>
          </w:p>
        </w:tc>
      </w:tr>
      <w:tr w14:paraId="43B99C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50" w:type="dxa"/>
            <w:vAlign w:val="center"/>
          </w:tcPr>
          <w:p w14:paraId="28828901">
            <w:pPr>
              <w:pStyle w:val="11"/>
              <w:spacing w:line="360" w:lineRule="auto"/>
              <w:rPr>
                <w:rFonts w:ascii="仿宋_GB2312" w:eastAsia="仿宋_GB2312" w:cs="Times New Roman"/>
                <w:bCs/>
              </w:rPr>
            </w:pPr>
          </w:p>
        </w:tc>
        <w:tc>
          <w:tcPr>
            <w:tcW w:w="2888" w:type="dxa"/>
            <w:vAlign w:val="center"/>
          </w:tcPr>
          <w:p w14:paraId="32CEC1D5">
            <w:pPr>
              <w:pStyle w:val="11"/>
              <w:spacing w:line="360" w:lineRule="auto"/>
              <w:rPr>
                <w:rFonts w:ascii="仿宋_GB2312" w:eastAsia="仿宋_GB2312" w:cs="Times New Roman"/>
                <w:bCs/>
              </w:rPr>
            </w:pPr>
          </w:p>
        </w:tc>
        <w:tc>
          <w:tcPr>
            <w:tcW w:w="2501" w:type="dxa"/>
            <w:vAlign w:val="center"/>
          </w:tcPr>
          <w:p w14:paraId="40EED362">
            <w:pPr>
              <w:pStyle w:val="11"/>
              <w:spacing w:line="360" w:lineRule="auto"/>
              <w:rPr>
                <w:rFonts w:ascii="仿宋_GB2312" w:eastAsia="仿宋_GB2312" w:cs="Times New Roman"/>
                <w:bCs/>
              </w:rPr>
            </w:pPr>
          </w:p>
        </w:tc>
        <w:tc>
          <w:tcPr>
            <w:tcW w:w="2501" w:type="dxa"/>
            <w:tcBorders>
              <w:left w:val="single" w:color="auto" w:sz="4" w:space="0"/>
              <w:right w:val="single" w:color="auto" w:sz="4" w:space="0"/>
            </w:tcBorders>
            <w:vAlign w:val="center"/>
          </w:tcPr>
          <w:p w14:paraId="253029A0">
            <w:pPr>
              <w:pStyle w:val="11"/>
              <w:spacing w:line="360" w:lineRule="auto"/>
              <w:rPr>
                <w:rFonts w:ascii="仿宋_GB2312" w:eastAsia="仿宋_GB2312" w:cs="Times New Roman"/>
                <w:bCs/>
              </w:rPr>
            </w:pPr>
          </w:p>
        </w:tc>
      </w:tr>
      <w:tr w14:paraId="6B3845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72" w:hRule="atLeast"/>
        </w:trPr>
        <w:tc>
          <w:tcPr>
            <w:tcW w:w="650" w:type="dxa"/>
            <w:vAlign w:val="center"/>
          </w:tcPr>
          <w:p w14:paraId="42B55E8C">
            <w:pPr>
              <w:pStyle w:val="11"/>
              <w:spacing w:line="360" w:lineRule="auto"/>
              <w:rPr>
                <w:rFonts w:ascii="仿宋_GB2312" w:eastAsia="仿宋_GB2312" w:cs="Times New Roman"/>
                <w:bCs/>
              </w:rPr>
            </w:pPr>
            <w:r>
              <w:rPr>
                <w:rFonts w:hint="eastAsia" w:ascii="仿宋_GB2312" w:eastAsia="仿宋_GB2312" w:cs="Times New Roman"/>
                <w:bCs/>
              </w:rPr>
              <w:t>合计</w:t>
            </w:r>
          </w:p>
        </w:tc>
        <w:tc>
          <w:tcPr>
            <w:tcW w:w="2888" w:type="dxa"/>
            <w:vAlign w:val="center"/>
          </w:tcPr>
          <w:p w14:paraId="42F8F35B">
            <w:pPr>
              <w:pStyle w:val="11"/>
              <w:spacing w:line="360" w:lineRule="auto"/>
              <w:ind w:firstLine="315" w:firstLineChars="150"/>
              <w:rPr>
                <w:rFonts w:ascii="仿宋_GB2312" w:eastAsia="仿宋_GB2312" w:cs="Times New Roman"/>
                <w:bCs/>
              </w:rPr>
            </w:pPr>
          </w:p>
        </w:tc>
        <w:tc>
          <w:tcPr>
            <w:tcW w:w="2501" w:type="dxa"/>
            <w:vAlign w:val="center"/>
          </w:tcPr>
          <w:p w14:paraId="639CC35F">
            <w:pPr>
              <w:pStyle w:val="11"/>
              <w:spacing w:line="360" w:lineRule="auto"/>
              <w:ind w:firstLine="315" w:firstLineChars="150"/>
              <w:rPr>
                <w:rFonts w:ascii="仿宋_GB2312" w:eastAsia="仿宋_GB2312" w:cs="Times New Roman"/>
                <w:bCs/>
              </w:rPr>
            </w:pPr>
          </w:p>
        </w:tc>
        <w:tc>
          <w:tcPr>
            <w:tcW w:w="2501" w:type="dxa"/>
            <w:tcBorders>
              <w:left w:val="single" w:color="auto" w:sz="4" w:space="0"/>
              <w:right w:val="single" w:color="auto" w:sz="4" w:space="0"/>
            </w:tcBorders>
            <w:vAlign w:val="center"/>
          </w:tcPr>
          <w:p w14:paraId="10000123">
            <w:pPr>
              <w:pStyle w:val="11"/>
              <w:spacing w:line="360" w:lineRule="auto"/>
              <w:ind w:firstLine="315" w:firstLineChars="150"/>
              <w:rPr>
                <w:rFonts w:ascii="仿宋_GB2312" w:eastAsia="仿宋_GB2312" w:cs="Times New Roman"/>
                <w:bCs/>
              </w:rPr>
            </w:pPr>
          </w:p>
        </w:tc>
      </w:tr>
    </w:tbl>
    <w:p w14:paraId="68C48DAC">
      <w:pPr>
        <w:spacing w:line="360" w:lineRule="auto"/>
        <w:ind w:firstLine="420"/>
        <w:rPr>
          <w:rFonts w:ascii="仿宋_GB2312" w:eastAsia="仿宋_GB2312"/>
          <w:b/>
          <w:bCs/>
          <w:szCs w:val="21"/>
        </w:rPr>
      </w:pPr>
      <w:r>
        <w:rPr>
          <w:rFonts w:hint="eastAsia" w:ascii="仿宋_GB2312" w:eastAsia="仿宋_GB2312"/>
          <w:b/>
          <w:bCs/>
          <w:szCs w:val="21"/>
        </w:rPr>
        <w:t xml:space="preserve">                                 </w:t>
      </w:r>
    </w:p>
    <w:p w14:paraId="577BE3F6">
      <w:pPr>
        <w:spacing w:line="400" w:lineRule="exact"/>
        <w:rPr>
          <w:rFonts w:ascii="宋体" w:hAnsi="宋体" w:cs="Arial"/>
          <w:b/>
          <w:bCs/>
          <w:sz w:val="24"/>
        </w:rPr>
      </w:pPr>
      <w:r>
        <w:rPr>
          <w:rFonts w:hint="eastAsia" w:ascii="宋体" w:hAnsi="宋体" w:cs="Arial"/>
          <w:b/>
          <w:bCs/>
          <w:sz w:val="24"/>
        </w:rPr>
        <w:t>注：请提供合同关键页、报告关键页、第三方公开材料等复印件作为证明材料</w:t>
      </w:r>
    </w:p>
    <w:p w14:paraId="46E54476">
      <w:pPr>
        <w:spacing w:line="400" w:lineRule="exact"/>
        <w:rPr>
          <w:rFonts w:ascii="宋体" w:hAnsi="宋体" w:cs="Arial"/>
          <w:b/>
          <w:bCs/>
          <w:sz w:val="24"/>
        </w:rPr>
      </w:pPr>
    </w:p>
    <w:p w14:paraId="64803284">
      <w:pPr>
        <w:spacing w:line="400" w:lineRule="exact"/>
        <w:rPr>
          <w:rFonts w:ascii="宋体" w:hAnsi="宋体" w:cs="Arial"/>
          <w:b/>
          <w:bCs/>
          <w:sz w:val="24"/>
        </w:rPr>
      </w:pPr>
    </w:p>
    <w:p w14:paraId="251ECF04">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14:paraId="29F896DC">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14:paraId="40C0378F">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29204749">
      <w:pPr>
        <w:spacing w:line="360" w:lineRule="auto"/>
        <w:ind w:firstLine="420"/>
        <w:rPr>
          <w:rFonts w:ascii="仿宋_GB2312" w:eastAsia="仿宋_GB2312"/>
          <w:bCs/>
          <w:sz w:val="24"/>
        </w:rPr>
      </w:pPr>
      <w:r>
        <w:rPr>
          <w:rFonts w:hint="eastAsia" w:ascii="仿宋_GB2312" w:eastAsia="仿宋_GB2312"/>
          <w:bCs/>
          <w:sz w:val="24"/>
        </w:rPr>
        <w:t xml:space="preserve">                                                 </w:t>
      </w:r>
    </w:p>
    <w:p w14:paraId="565B894B">
      <w:pPr>
        <w:ind w:firstLine="420" w:firstLineChars="200"/>
        <w:rPr>
          <w:rFonts w:ascii="仿宋_GB2312" w:eastAsia="仿宋_GB2312"/>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rPr>
        <w:t xml:space="preserve">  </w:t>
      </w:r>
    </w:p>
    <w:p w14:paraId="10AEF0EB">
      <w:pPr>
        <w:rPr>
          <w:rFonts w:ascii="仿宋_GB2312" w:eastAsia="仿宋_GB2312"/>
        </w:rPr>
      </w:pPr>
      <w:r>
        <w:rPr>
          <w:rFonts w:hint="eastAsia" w:ascii="仿宋_GB2312" w:eastAsia="仿宋_GB2312"/>
        </w:rPr>
        <w:br w:type="page"/>
      </w:r>
    </w:p>
    <w:p w14:paraId="225D25B7">
      <w:pPr>
        <w:pStyle w:val="3"/>
      </w:pPr>
      <w:bookmarkStart w:id="80" w:name="_Toc4232"/>
      <w:bookmarkStart w:id="81" w:name="_Toc25763"/>
      <w:r>
        <w:rPr>
          <w:rFonts w:hint="eastAsia"/>
        </w:rPr>
        <w:t>格鲁吉亚</w:t>
      </w:r>
      <w:r>
        <w:rPr>
          <w:rFonts w:hint="eastAsia"/>
          <w:lang w:eastAsia="zh-CN"/>
        </w:rPr>
        <w:t>电力</w:t>
      </w:r>
      <w:r>
        <w:rPr>
          <w:rFonts w:hint="eastAsia"/>
        </w:rPr>
        <w:t>项目审计服务的业绩</w:t>
      </w:r>
      <w:bookmarkEnd w:id="80"/>
      <w:bookmarkEnd w:id="81"/>
    </w:p>
    <w:p w14:paraId="6A7C95C0">
      <w:pPr>
        <w:pStyle w:val="28"/>
        <w:spacing w:after="156" w:line="360" w:lineRule="auto"/>
      </w:pPr>
      <w:r>
        <w:rPr>
          <w:rFonts w:hint="eastAsia"/>
        </w:rPr>
        <w:t>格鲁吉亚</w:t>
      </w:r>
      <w:r>
        <w:rPr>
          <w:rFonts w:hint="eastAsia"/>
          <w:lang w:eastAsia="zh-CN"/>
        </w:rPr>
        <w:t>电力</w:t>
      </w:r>
      <w:r>
        <w:rPr>
          <w:rFonts w:hint="eastAsia"/>
        </w:rPr>
        <w:t>项目审计服务业绩汇总表（格式）</w:t>
      </w:r>
    </w:p>
    <w:tbl>
      <w:tblPr>
        <w:tblStyle w:val="19"/>
        <w:tblW w:w="882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71"/>
        <w:gridCol w:w="2983"/>
        <w:gridCol w:w="2583"/>
        <w:gridCol w:w="2583"/>
      </w:tblGrid>
      <w:tr w14:paraId="4238CD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671" w:type="dxa"/>
            <w:vAlign w:val="center"/>
          </w:tcPr>
          <w:p w14:paraId="4889D066">
            <w:pPr>
              <w:pStyle w:val="11"/>
              <w:spacing w:line="360" w:lineRule="auto"/>
              <w:jc w:val="center"/>
              <w:rPr>
                <w:rFonts w:ascii="仿宋_GB2312" w:eastAsia="仿宋_GB2312" w:cs="Times New Roman"/>
                <w:bCs/>
              </w:rPr>
            </w:pPr>
            <w:r>
              <w:rPr>
                <w:rFonts w:hint="eastAsia" w:ascii="仿宋_GB2312" w:eastAsia="仿宋_GB2312" w:cs="Times New Roman"/>
                <w:bCs/>
              </w:rPr>
              <w:t>序号</w:t>
            </w:r>
          </w:p>
        </w:tc>
        <w:tc>
          <w:tcPr>
            <w:tcW w:w="2983" w:type="dxa"/>
            <w:vAlign w:val="center"/>
          </w:tcPr>
          <w:p w14:paraId="6A0CB73D">
            <w:pPr>
              <w:pStyle w:val="11"/>
              <w:spacing w:line="360" w:lineRule="auto"/>
              <w:jc w:val="center"/>
              <w:rPr>
                <w:rFonts w:ascii="仿宋_GB2312" w:eastAsia="仿宋_GB2312" w:cs="Times New Roman"/>
                <w:bCs/>
              </w:rPr>
            </w:pPr>
            <w:r>
              <w:rPr>
                <w:rFonts w:hint="eastAsia" w:ascii="仿宋_GB2312" w:eastAsia="仿宋_GB2312" w:cs="Times New Roman"/>
                <w:bCs/>
              </w:rPr>
              <w:t>国家</w:t>
            </w:r>
          </w:p>
        </w:tc>
        <w:tc>
          <w:tcPr>
            <w:tcW w:w="2583" w:type="dxa"/>
            <w:vAlign w:val="center"/>
          </w:tcPr>
          <w:p w14:paraId="04DE855E">
            <w:pPr>
              <w:pStyle w:val="11"/>
              <w:spacing w:line="360" w:lineRule="auto"/>
              <w:jc w:val="center"/>
              <w:rPr>
                <w:rFonts w:ascii="仿宋_GB2312" w:eastAsia="仿宋_GB2312" w:cs="Times New Roman"/>
                <w:bCs/>
              </w:rPr>
            </w:pPr>
            <w:r>
              <w:rPr>
                <w:rFonts w:hint="eastAsia" w:ascii="仿宋_GB2312" w:eastAsia="仿宋_GB2312" w:cs="Times New Roman"/>
                <w:bCs/>
              </w:rPr>
              <w:t>项目名称</w:t>
            </w:r>
          </w:p>
        </w:tc>
        <w:tc>
          <w:tcPr>
            <w:tcW w:w="2583" w:type="dxa"/>
            <w:tcBorders>
              <w:left w:val="single" w:color="auto" w:sz="4" w:space="0"/>
              <w:right w:val="single" w:color="auto" w:sz="4" w:space="0"/>
            </w:tcBorders>
            <w:vAlign w:val="center"/>
          </w:tcPr>
          <w:p w14:paraId="67AF1155">
            <w:pPr>
              <w:pStyle w:val="11"/>
              <w:spacing w:line="360" w:lineRule="auto"/>
              <w:jc w:val="center"/>
              <w:rPr>
                <w:rFonts w:ascii="仿宋_GB2312" w:eastAsia="仿宋_GB2312" w:cs="Times New Roman"/>
                <w:bCs/>
              </w:rPr>
            </w:pPr>
            <w:r>
              <w:rPr>
                <w:rFonts w:hint="eastAsia" w:ascii="仿宋_GB2312" w:eastAsia="仿宋_GB2312" w:cs="Times New Roman"/>
                <w:bCs/>
              </w:rPr>
              <w:t>团队项目组负责人</w:t>
            </w:r>
          </w:p>
        </w:tc>
      </w:tr>
      <w:tr w14:paraId="48A1A5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183D4A0F">
            <w:pPr>
              <w:pStyle w:val="11"/>
              <w:spacing w:line="360" w:lineRule="auto"/>
              <w:rPr>
                <w:rFonts w:ascii="仿宋_GB2312" w:eastAsia="仿宋_GB2312" w:cs="Times New Roman"/>
                <w:bCs/>
              </w:rPr>
            </w:pPr>
            <w:r>
              <w:rPr>
                <w:rFonts w:hint="eastAsia" w:ascii="仿宋_GB2312" w:eastAsia="仿宋_GB2312" w:cs="Times New Roman"/>
                <w:bCs/>
              </w:rPr>
              <w:t>1</w:t>
            </w:r>
          </w:p>
        </w:tc>
        <w:tc>
          <w:tcPr>
            <w:tcW w:w="2983" w:type="dxa"/>
            <w:vAlign w:val="center"/>
          </w:tcPr>
          <w:p w14:paraId="024EE796">
            <w:pPr>
              <w:pStyle w:val="11"/>
              <w:spacing w:line="360" w:lineRule="auto"/>
              <w:rPr>
                <w:rFonts w:ascii="仿宋_GB2312" w:eastAsia="仿宋_GB2312" w:cs="Times New Roman"/>
                <w:bCs/>
              </w:rPr>
            </w:pPr>
          </w:p>
        </w:tc>
        <w:tc>
          <w:tcPr>
            <w:tcW w:w="2583" w:type="dxa"/>
            <w:vAlign w:val="center"/>
          </w:tcPr>
          <w:p w14:paraId="28171992">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193CB2BC">
            <w:pPr>
              <w:pStyle w:val="11"/>
              <w:spacing w:line="360" w:lineRule="auto"/>
              <w:rPr>
                <w:rFonts w:ascii="仿宋_GB2312" w:eastAsia="仿宋_GB2312" w:cs="Times New Roman"/>
                <w:bCs/>
              </w:rPr>
            </w:pPr>
          </w:p>
        </w:tc>
      </w:tr>
      <w:tr w14:paraId="003919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7C5F725C">
            <w:pPr>
              <w:pStyle w:val="11"/>
              <w:spacing w:line="360" w:lineRule="auto"/>
              <w:rPr>
                <w:rFonts w:ascii="仿宋_GB2312" w:eastAsia="仿宋_GB2312" w:cs="Times New Roman"/>
                <w:bCs/>
              </w:rPr>
            </w:pPr>
            <w:r>
              <w:rPr>
                <w:rFonts w:hint="eastAsia" w:ascii="仿宋_GB2312" w:eastAsia="仿宋_GB2312" w:cs="Times New Roman"/>
                <w:bCs/>
              </w:rPr>
              <w:t>2</w:t>
            </w:r>
          </w:p>
        </w:tc>
        <w:tc>
          <w:tcPr>
            <w:tcW w:w="2983" w:type="dxa"/>
            <w:vAlign w:val="center"/>
          </w:tcPr>
          <w:p w14:paraId="74B3308D">
            <w:pPr>
              <w:pStyle w:val="11"/>
              <w:spacing w:line="360" w:lineRule="auto"/>
              <w:rPr>
                <w:rFonts w:ascii="仿宋_GB2312" w:eastAsia="仿宋_GB2312" w:cs="Times New Roman"/>
                <w:bCs/>
              </w:rPr>
            </w:pPr>
          </w:p>
        </w:tc>
        <w:tc>
          <w:tcPr>
            <w:tcW w:w="2583" w:type="dxa"/>
            <w:vAlign w:val="center"/>
          </w:tcPr>
          <w:p w14:paraId="195A7840">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3EC3FFCC">
            <w:pPr>
              <w:pStyle w:val="11"/>
              <w:spacing w:line="360" w:lineRule="auto"/>
              <w:rPr>
                <w:rFonts w:ascii="仿宋_GB2312" w:eastAsia="仿宋_GB2312" w:cs="Times New Roman"/>
                <w:bCs/>
              </w:rPr>
            </w:pPr>
          </w:p>
        </w:tc>
      </w:tr>
      <w:tr w14:paraId="380FF3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2983607E">
            <w:pPr>
              <w:pStyle w:val="11"/>
              <w:spacing w:line="360" w:lineRule="auto"/>
              <w:rPr>
                <w:rFonts w:ascii="仿宋_GB2312" w:eastAsia="仿宋_GB2312" w:cs="Times New Roman"/>
                <w:bCs/>
              </w:rPr>
            </w:pPr>
            <w:r>
              <w:rPr>
                <w:rFonts w:hint="eastAsia" w:ascii="仿宋_GB2312" w:eastAsia="仿宋_GB2312" w:cs="Times New Roman"/>
                <w:bCs/>
              </w:rPr>
              <w:t>3</w:t>
            </w:r>
          </w:p>
        </w:tc>
        <w:tc>
          <w:tcPr>
            <w:tcW w:w="2983" w:type="dxa"/>
            <w:vAlign w:val="center"/>
          </w:tcPr>
          <w:p w14:paraId="301987E9">
            <w:pPr>
              <w:pStyle w:val="11"/>
              <w:spacing w:line="360" w:lineRule="auto"/>
              <w:rPr>
                <w:rFonts w:ascii="仿宋_GB2312" w:eastAsia="仿宋_GB2312" w:cs="Times New Roman"/>
                <w:bCs/>
              </w:rPr>
            </w:pPr>
          </w:p>
        </w:tc>
        <w:tc>
          <w:tcPr>
            <w:tcW w:w="2583" w:type="dxa"/>
            <w:vAlign w:val="center"/>
          </w:tcPr>
          <w:p w14:paraId="5E7FB81B">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64C6C211">
            <w:pPr>
              <w:pStyle w:val="11"/>
              <w:spacing w:line="360" w:lineRule="auto"/>
              <w:rPr>
                <w:rFonts w:ascii="仿宋_GB2312" w:eastAsia="仿宋_GB2312" w:cs="Times New Roman"/>
                <w:bCs/>
              </w:rPr>
            </w:pPr>
          </w:p>
        </w:tc>
      </w:tr>
      <w:tr w14:paraId="2A5E76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56F769C2">
            <w:pPr>
              <w:pStyle w:val="11"/>
              <w:spacing w:line="360" w:lineRule="auto"/>
              <w:rPr>
                <w:rFonts w:ascii="仿宋_GB2312" w:eastAsia="仿宋_GB2312" w:cs="Times New Roman"/>
                <w:bCs/>
              </w:rPr>
            </w:pPr>
            <w:r>
              <w:rPr>
                <w:rFonts w:hint="eastAsia" w:ascii="仿宋_GB2312" w:eastAsia="仿宋_GB2312" w:cs="Times New Roman"/>
                <w:bCs/>
              </w:rPr>
              <w:t>…</w:t>
            </w:r>
          </w:p>
        </w:tc>
        <w:tc>
          <w:tcPr>
            <w:tcW w:w="2983" w:type="dxa"/>
            <w:vAlign w:val="center"/>
          </w:tcPr>
          <w:p w14:paraId="6CA11BCE">
            <w:pPr>
              <w:pStyle w:val="11"/>
              <w:spacing w:line="360" w:lineRule="auto"/>
              <w:rPr>
                <w:rFonts w:ascii="仿宋_GB2312" w:eastAsia="仿宋_GB2312" w:cs="Times New Roman"/>
                <w:bCs/>
              </w:rPr>
            </w:pPr>
          </w:p>
        </w:tc>
        <w:tc>
          <w:tcPr>
            <w:tcW w:w="2583" w:type="dxa"/>
            <w:vAlign w:val="center"/>
          </w:tcPr>
          <w:p w14:paraId="7BB48FFD">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5904DB50">
            <w:pPr>
              <w:pStyle w:val="11"/>
              <w:spacing w:line="360" w:lineRule="auto"/>
              <w:rPr>
                <w:rFonts w:ascii="仿宋_GB2312" w:eastAsia="仿宋_GB2312" w:cs="Times New Roman"/>
                <w:bCs/>
              </w:rPr>
            </w:pPr>
          </w:p>
        </w:tc>
      </w:tr>
      <w:tr w14:paraId="0B796F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04F08424">
            <w:pPr>
              <w:pStyle w:val="11"/>
              <w:spacing w:line="360" w:lineRule="auto"/>
              <w:rPr>
                <w:rFonts w:ascii="仿宋_GB2312" w:eastAsia="仿宋_GB2312" w:cs="Times New Roman"/>
                <w:bCs/>
              </w:rPr>
            </w:pPr>
          </w:p>
        </w:tc>
        <w:tc>
          <w:tcPr>
            <w:tcW w:w="2983" w:type="dxa"/>
            <w:vAlign w:val="center"/>
          </w:tcPr>
          <w:p w14:paraId="1A0A1A32">
            <w:pPr>
              <w:pStyle w:val="11"/>
              <w:spacing w:line="360" w:lineRule="auto"/>
              <w:rPr>
                <w:rFonts w:ascii="仿宋_GB2312" w:eastAsia="仿宋_GB2312" w:cs="Times New Roman"/>
                <w:bCs/>
              </w:rPr>
            </w:pPr>
          </w:p>
        </w:tc>
        <w:tc>
          <w:tcPr>
            <w:tcW w:w="2583" w:type="dxa"/>
            <w:vAlign w:val="center"/>
          </w:tcPr>
          <w:p w14:paraId="109B9DB9">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3CFE8678">
            <w:pPr>
              <w:pStyle w:val="11"/>
              <w:spacing w:line="360" w:lineRule="auto"/>
              <w:rPr>
                <w:rFonts w:ascii="仿宋_GB2312" w:eastAsia="仿宋_GB2312" w:cs="Times New Roman"/>
                <w:bCs/>
              </w:rPr>
            </w:pPr>
          </w:p>
        </w:tc>
      </w:tr>
      <w:tr w14:paraId="2A5DD8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4CAECDC9">
            <w:pPr>
              <w:pStyle w:val="11"/>
              <w:spacing w:line="360" w:lineRule="auto"/>
              <w:ind w:firstLine="308" w:firstLineChars="147"/>
              <w:rPr>
                <w:rFonts w:ascii="仿宋_GB2312" w:eastAsia="仿宋_GB2312" w:cs="Times New Roman"/>
                <w:bCs/>
              </w:rPr>
            </w:pPr>
          </w:p>
        </w:tc>
        <w:tc>
          <w:tcPr>
            <w:tcW w:w="2983" w:type="dxa"/>
            <w:vAlign w:val="center"/>
          </w:tcPr>
          <w:p w14:paraId="69196D70">
            <w:pPr>
              <w:pStyle w:val="11"/>
              <w:spacing w:line="360" w:lineRule="auto"/>
              <w:rPr>
                <w:rFonts w:ascii="仿宋_GB2312" w:eastAsia="仿宋_GB2312" w:cs="Times New Roman"/>
                <w:bCs/>
              </w:rPr>
            </w:pPr>
          </w:p>
        </w:tc>
        <w:tc>
          <w:tcPr>
            <w:tcW w:w="2583" w:type="dxa"/>
            <w:vAlign w:val="center"/>
          </w:tcPr>
          <w:p w14:paraId="0F883E3A">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78C7F70E">
            <w:pPr>
              <w:pStyle w:val="11"/>
              <w:spacing w:line="360" w:lineRule="auto"/>
              <w:rPr>
                <w:rFonts w:ascii="仿宋_GB2312" w:eastAsia="仿宋_GB2312" w:cs="Times New Roman"/>
                <w:bCs/>
              </w:rPr>
            </w:pPr>
          </w:p>
        </w:tc>
      </w:tr>
      <w:tr w14:paraId="21D0E1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6D58249C">
            <w:pPr>
              <w:pStyle w:val="11"/>
              <w:spacing w:line="360" w:lineRule="auto"/>
              <w:rPr>
                <w:rFonts w:ascii="仿宋_GB2312" w:eastAsia="仿宋_GB2312" w:cs="Times New Roman"/>
                <w:bCs/>
              </w:rPr>
            </w:pPr>
          </w:p>
        </w:tc>
        <w:tc>
          <w:tcPr>
            <w:tcW w:w="2983" w:type="dxa"/>
            <w:vAlign w:val="center"/>
          </w:tcPr>
          <w:p w14:paraId="69816211">
            <w:pPr>
              <w:pStyle w:val="11"/>
              <w:spacing w:line="360" w:lineRule="auto"/>
              <w:rPr>
                <w:rFonts w:ascii="仿宋_GB2312" w:eastAsia="仿宋_GB2312" w:cs="Times New Roman"/>
                <w:bCs/>
              </w:rPr>
            </w:pPr>
          </w:p>
        </w:tc>
        <w:tc>
          <w:tcPr>
            <w:tcW w:w="2583" w:type="dxa"/>
            <w:vAlign w:val="center"/>
          </w:tcPr>
          <w:p w14:paraId="239C0782">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33D8DE32">
            <w:pPr>
              <w:pStyle w:val="11"/>
              <w:spacing w:line="360" w:lineRule="auto"/>
              <w:rPr>
                <w:rFonts w:ascii="仿宋_GB2312" w:eastAsia="仿宋_GB2312" w:cs="Times New Roman"/>
                <w:bCs/>
              </w:rPr>
            </w:pPr>
          </w:p>
        </w:tc>
      </w:tr>
      <w:tr w14:paraId="61E2B5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6557AFF4">
            <w:pPr>
              <w:pStyle w:val="11"/>
              <w:spacing w:line="360" w:lineRule="auto"/>
              <w:rPr>
                <w:rFonts w:ascii="仿宋_GB2312" w:eastAsia="仿宋_GB2312" w:cs="Times New Roman"/>
                <w:bCs/>
              </w:rPr>
            </w:pPr>
          </w:p>
        </w:tc>
        <w:tc>
          <w:tcPr>
            <w:tcW w:w="2983" w:type="dxa"/>
            <w:vAlign w:val="center"/>
          </w:tcPr>
          <w:p w14:paraId="70060EDC">
            <w:pPr>
              <w:pStyle w:val="11"/>
              <w:spacing w:line="360" w:lineRule="auto"/>
              <w:rPr>
                <w:rFonts w:ascii="仿宋_GB2312" w:eastAsia="仿宋_GB2312" w:cs="Times New Roman"/>
                <w:bCs/>
              </w:rPr>
            </w:pPr>
          </w:p>
        </w:tc>
        <w:tc>
          <w:tcPr>
            <w:tcW w:w="2583" w:type="dxa"/>
            <w:vAlign w:val="center"/>
          </w:tcPr>
          <w:p w14:paraId="33750B5A">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2C41583C">
            <w:pPr>
              <w:pStyle w:val="11"/>
              <w:spacing w:line="360" w:lineRule="auto"/>
              <w:rPr>
                <w:rFonts w:ascii="仿宋_GB2312" w:eastAsia="仿宋_GB2312" w:cs="Times New Roman"/>
                <w:bCs/>
              </w:rPr>
            </w:pPr>
          </w:p>
        </w:tc>
      </w:tr>
      <w:tr w14:paraId="7ECBB8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5164BE81">
            <w:pPr>
              <w:pStyle w:val="11"/>
              <w:spacing w:line="360" w:lineRule="auto"/>
              <w:rPr>
                <w:rFonts w:ascii="仿宋_GB2312" w:eastAsia="仿宋_GB2312" w:cs="Times New Roman"/>
                <w:bCs/>
              </w:rPr>
            </w:pPr>
          </w:p>
        </w:tc>
        <w:tc>
          <w:tcPr>
            <w:tcW w:w="2983" w:type="dxa"/>
            <w:vAlign w:val="center"/>
          </w:tcPr>
          <w:p w14:paraId="20ED3694">
            <w:pPr>
              <w:pStyle w:val="11"/>
              <w:spacing w:line="360" w:lineRule="auto"/>
              <w:rPr>
                <w:rFonts w:ascii="仿宋_GB2312" w:eastAsia="仿宋_GB2312" w:cs="Times New Roman"/>
                <w:bCs/>
              </w:rPr>
            </w:pPr>
          </w:p>
        </w:tc>
        <w:tc>
          <w:tcPr>
            <w:tcW w:w="2583" w:type="dxa"/>
            <w:vAlign w:val="center"/>
          </w:tcPr>
          <w:p w14:paraId="47538BD4">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6B282977">
            <w:pPr>
              <w:pStyle w:val="11"/>
              <w:spacing w:line="360" w:lineRule="auto"/>
              <w:rPr>
                <w:rFonts w:ascii="仿宋_GB2312" w:eastAsia="仿宋_GB2312" w:cs="Times New Roman"/>
                <w:bCs/>
              </w:rPr>
            </w:pPr>
          </w:p>
        </w:tc>
      </w:tr>
      <w:tr w14:paraId="514462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6865C9F3">
            <w:pPr>
              <w:pStyle w:val="11"/>
              <w:spacing w:line="360" w:lineRule="auto"/>
              <w:rPr>
                <w:rFonts w:ascii="仿宋_GB2312" w:eastAsia="仿宋_GB2312" w:cs="Times New Roman"/>
                <w:bCs/>
              </w:rPr>
            </w:pPr>
          </w:p>
        </w:tc>
        <w:tc>
          <w:tcPr>
            <w:tcW w:w="2983" w:type="dxa"/>
            <w:vAlign w:val="center"/>
          </w:tcPr>
          <w:p w14:paraId="24015841">
            <w:pPr>
              <w:pStyle w:val="11"/>
              <w:spacing w:line="360" w:lineRule="auto"/>
              <w:rPr>
                <w:rFonts w:ascii="仿宋_GB2312" w:eastAsia="仿宋_GB2312" w:cs="Times New Roman"/>
                <w:bCs/>
              </w:rPr>
            </w:pPr>
          </w:p>
        </w:tc>
        <w:tc>
          <w:tcPr>
            <w:tcW w:w="2583" w:type="dxa"/>
            <w:vAlign w:val="center"/>
          </w:tcPr>
          <w:p w14:paraId="62A37B72">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34C3A958">
            <w:pPr>
              <w:pStyle w:val="11"/>
              <w:spacing w:line="360" w:lineRule="auto"/>
              <w:rPr>
                <w:rFonts w:ascii="仿宋_GB2312" w:eastAsia="仿宋_GB2312" w:cs="Times New Roman"/>
                <w:bCs/>
              </w:rPr>
            </w:pPr>
          </w:p>
        </w:tc>
      </w:tr>
      <w:tr w14:paraId="6F4663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477602BA">
            <w:pPr>
              <w:pStyle w:val="11"/>
              <w:spacing w:line="360" w:lineRule="auto"/>
              <w:rPr>
                <w:rFonts w:ascii="仿宋_GB2312" w:eastAsia="仿宋_GB2312" w:cs="Times New Roman"/>
                <w:bCs/>
              </w:rPr>
            </w:pPr>
          </w:p>
        </w:tc>
        <w:tc>
          <w:tcPr>
            <w:tcW w:w="2983" w:type="dxa"/>
            <w:vAlign w:val="center"/>
          </w:tcPr>
          <w:p w14:paraId="155378E2">
            <w:pPr>
              <w:pStyle w:val="11"/>
              <w:spacing w:line="360" w:lineRule="auto"/>
              <w:rPr>
                <w:rFonts w:ascii="仿宋_GB2312" w:eastAsia="仿宋_GB2312" w:cs="Times New Roman"/>
                <w:bCs/>
              </w:rPr>
            </w:pPr>
          </w:p>
        </w:tc>
        <w:tc>
          <w:tcPr>
            <w:tcW w:w="2583" w:type="dxa"/>
            <w:vAlign w:val="center"/>
          </w:tcPr>
          <w:p w14:paraId="3E512B60">
            <w:pPr>
              <w:pStyle w:val="11"/>
              <w:spacing w:line="360" w:lineRule="auto"/>
              <w:rPr>
                <w:rFonts w:ascii="仿宋_GB2312" w:eastAsia="仿宋_GB2312" w:cs="Times New Roman"/>
                <w:bCs/>
              </w:rPr>
            </w:pPr>
          </w:p>
        </w:tc>
        <w:tc>
          <w:tcPr>
            <w:tcW w:w="2583" w:type="dxa"/>
            <w:tcBorders>
              <w:left w:val="single" w:color="auto" w:sz="4" w:space="0"/>
              <w:right w:val="single" w:color="auto" w:sz="4" w:space="0"/>
            </w:tcBorders>
            <w:vAlign w:val="center"/>
          </w:tcPr>
          <w:p w14:paraId="4AF9E155">
            <w:pPr>
              <w:pStyle w:val="11"/>
              <w:spacing w:line="360" w:lineRule="auto"/>
              <w:rPr>
                <w:rFonts w:ascii="仿宋_GB2312" w:eastAsia="仿宋_GB2312" w:cs="Times New Roman"/>
                <w:bCs/>
              </w:rPr>
            </w:pPr>
          </w:p>
        </w:tc>
      </w:tr>
      <w:tr w14:paraId="782BE29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71" w:type="dxa"/>
            <w:vAlign w:val="center"/>
          </w:tcPr>
          <w:p w14:paraId="7A62305B">
            <w:pPr>
              <w:pStyle w:val="11"/>
              <w:spacing w:line="360" w:lineRule="auto"/>
              <w:rPr>
                <w:rFonts w:ascii="仿宋_GB2312" w:eastAsia="仿宋_GB2312" w:cs="Times New Roman"/>
                <w:bCs/>
              </w:rPr>
            </w:pPr>
            <w:r>
              <w:rPr>
                <w:rFonts w:hint="eastAsia" w:ascii="仿宋_GB2312" w:eastAsia="仿宋_GB2312" w:cs="Times New Roman"/>
                <w:bCs/>
              </w:rPr>
              <w:t>合计</w:t>
            </w:r>
          </w:p>
        </w:tc>
        <w:tc>
          <w:tcPr>
            <w:tcW w:w="2983" w:type="dxa"/>
            <w:vAlign w:val="center"/>
          </w:tcPr>
          <w:p w14:paraId="23E5FD62">
            <w:pPr>
              <w:pStyle w:val="11"/>
              <w:spacing w:line="360" w:lineRule="auto"/>
              <w:ind w:firstLine="315" w:firstLineChars="150"/>
              <w:rPr>
                <w:rFonts w:ascii="仿宋_GB2312" w:eastAsia="仿宋_GB2312" w:cs="Times New Roman"/>
                <w:bCs/>
              </w:rPr>
            </w:pPr>
          </w:p>
        </w:tc>
        <w:tc>
          <w:tcPr>
            <w:tcW w:w="2583" w:type="dxa"/>
            <w:vAlign w:val="center"/>
          </w:tcPr>
          <w:p w14:paraId="493668D9">
            <w:pPr>
              <w:pStyle w:val="11"/>
              <w:spacing w:line="360" w:lineRule="auto"/>
              <w:ind w:firstLine="315" w:firstLineChars="150"/>
              <w:rPr>
                <w:rFonts w:ascii="仿宋_GB2312" w:eastAsia="仿宋_GB2312" w:cs="Times New Roman"/>
                <w:bCs/>
              </w:rPr>
            </w:pPr>
          </w:p>
        </w:tc>
        <w:tc>
          <w:tcPr>
            <w:tcW w:w="2583" w:type="dxa"/>
            <w:tcBorders>
              <w:left w:val="single" w:color="auto" w:sz="4" w:space="0"/>
              <w:right w:val="single" w:color="auto" w:sz="4" w:space="0"/>
            </w:tcBorders>
            <w:vAlign w:val="center"/>
          </w:tcPr>
          <w:p w14:paraId="47613B47">
            <w:pPr>
              <w:pStyle w:val="11"/>
              <w:spacing w:line="360" w:lineRule="auto"/>
              <w:ind w:firstLine="315" w:firstLineChars="150"/>
              <w:rPr>
                <w:rFonts w:ascii="仿宋_GB2312" w:eastAsia="仿宋_GB2312" w:cs="Times New Roman"/>
                <w:bCs/>
              </w:rPr>
            </w:pPr>
          </w:p>
        </w:tc>
      </w:tr>
    </w:tbl>
    <w:p w14:paraId="46A0A5DA">
      <w:pPr>
        <w:spacing w:line="360" w:lineRule="auto"/>
        <w:ind w:firstLine="420"/>
        <w:rPr>
          <w:rFonts w:ascii="仿宋_GB2312" w:eastAsia="仿宋_GB2312"/>
          <w:b/>
          <w:bCs/>
          <w:szCs w:val="21"/>
        </w:rPr>
      </w:pPr>
      <w:r>
        <w:rPr>
          <w:rFonts w:hint="eastAsia" w:ascii="仿宋_GB2312" w:eastAsia="仿宋_GB2312"/>
          <w:b/>
          <w:bCs/>
          <w:szCs w:val="21"/>
        </w:rPr>
        <w:t xml:space="preserve">                                 </w:t>
      </w:r>
    </w:p>
    <w:p w14:paraId="1C0784B9">
      <w:pPr>
        <w:spacing w:line="400" w:lineRule="exact"/>
        <w:rPr>
          <w:rFonts w:ascii="宋体" w:hAnsi="宋体" w:cs="Arial"/>
          <w:b/>
          <w:bCs/>
          <w:sz w:val="24"/>
        </w:rPr>
      </w:pPr>
      <w:r>
        <w:rPr>
          <w:rFonts w:hint="eastAsia" w:ascii="宋体" w:hAnsi="宋体" w:cs="Arial"/>
          <w:b/>
          <w:bCs/>
          <w:sz w:val="24"/>
        </w:rPr>
        <w:t>注：请提供合同关键页、报告关键页、第三方公开材料等复印件作为证明材料</w:t>
      </w:r>
    </w:p>
    <w:p w14:paraId="677B6F97">
      <w:pPr>
        <w:spacing w:line="400" w:lineRule="exact"/>
        <w:rPr>
          <w:rFonts w:ascii="宋体" w:hAnsi="宋体" w:cs="Arial"/>
          <w:b/>
          <w:bCs/>
          <w:sz w:val="24"/>
        </w:rPr>
      </w:pPr>
    </w:p>
    <w:p w14:paraId="0574F184">
      <w:pPr>
        <w:spacing w:line="400" w:lineRule="exact"/>
        <w:rPr>
          <w:rFonts w:ascii="宋体" w:hAnsi="宋体" w:cs="Arial"/>
          <w:b/>
          <w:bCs/>
          <w:sz w:val="24"/>
        </w:rPr>
      </w:pPr>
    </w:p>
    <w:p w14:paraId="7261F984">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14:paraId="33AE2F5F">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14:paraId="3C5C1113">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3307DD45">
      <w:pPr>
        <w:spacing w:line="360" w:lineRule="auto"/>
        <w:ind w:firstLine="420"/>
        <w:rPr>
          <w:rFonts w:ascii="仿宋_GB2312" w:eastAsia="仿宋_GB2312"/>
          <w:bCs/>
          <w:sz w:val="24"/>
        </w:rPr>
      </w:pPr>
      <w:r>
        <w:rPr>
          <w:rFonts w:hint="eastAsia" w:ascii="仿宋_GB2312" w:eastAsia="仿宋_GB2312"/>
          <w:bCs/>
          <w:sz w:val="24"/>
        </w:rPr>
        <w:t xml:space="preserve">                                                 </w:t>
      </w:r>
    </w:p>
    <w:p w14:paraId="4FC071F6">
      <w:pPr>
        <w:ind w:firstLine="420" w:firstLineChars="200"/>
        <w:rPr>
          <w:color w:val="000000"/>
        </w:rPr>
      </w:pPr>
      <w:r>
        <w:rPr>
          <w:rFonts w:hint="eastAsia" w:ascii="仿宋_GB2312" w:eastAsia="仿宋_GB2312"/>
          <w:bCs/>
          <w:szCs w:val="21"/>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rPr>
        <w:t xml:space="preserve">       </w:t>
      </w:r>
      <w:r>
        <w:rPr>
          <w:rFonts w:hint="eastAsia" w:ascii="仿宋_GB2312" w:eastAsia="仿宋_GB2312"/>
          <w:color w:val="000000"/>
          <w:sz w:val="24"/>
        </w:rPr>
        <w:br w:type="page"/>
      </w:r>
    </w:p>
    <w:p w14:paraId="24E0D8AA">
      <w:pPr>
        <w:pStyle w:val="3"/>
      </w:pPr>
      <w:bookmarkStart w:id="82" w:name="_Toc29303"/>
      <w:r>
        <w:rPr>
          <w:rFonts w:hint="eastAsia"/>
        </w:rPr>
        <w:t>项目实施方案和主要工作</w:t>
      </w:r>
      <w:bookmarkEnd w:id="82"/>
    </w:p>
    <w:p w14:paraId="60E4B39E">
      <w:pPr>
        <w:ind w:firstLine="480" w:firstLineChars="200"/>
        <w:rPr>
          <w:rFonts w:ascii="仿宋_GB2312" w:hAnsi="仿宋" w:eastAsia="仿宋_GB2312" w:cs="仿宋_GB2312"/>
          <w:color w:val="000000"/>
          <w:sz w:val="24"/>
        </w:rPr>
      </w:pPr>
    </w:p>
    <w:p w14:paraId="40CBA7A3">
      <w:pPr>
        <w:ind w:firstLine="480" w:firstLineChars="200"/>
        <w:rPr>
          <w:rFonts w:ascii="仿宋_GB2312" w:hAnsi="仿宋" w:eastAsia="仿宋_GB2312" w:cs="仿宋_GB2312"/>
          <w:color w:val="000000"/>
          <w:sz w:val="24"/>
        </w:rPr>
      </w:pPr>
    </w:p>
    <w:p w14:paraId="5FEAFFFD">
      <w:pPr>
        <w:ind w:firstLine="480" w:firstLineChars="200"/>
        <w:rPr>
          <w:color w:val="000000"/>
        </w:rPr>
        <w:sectPr>
          <w:pgSz w:w="11906" w:h="16838"/>
          <w:pgMar w:top="1304" w:right="1196" w:bottom="1304" w:left="1797" w:header="851" w:footer="992" w:gutter="0"/>
          <w:cols w:space="720" w:num="1"/>
          <w:titlePg/>
          <w:docGrid w:type="lines" w:linePitch="312" w:charSpace="0"/>
        </w:sectPr>
      </w:pPr>
      <w:r>
        <w:rPr>
          <w:rFonts w:hint="eastAsia" w:ascii="仿宋_GB2312" w:hAnsi="仿宋" w:eastAsia="仿宋_GB2312" w:cs="仿宋_GB2312"/>
          <w:color w:val="000000"/>
          <w:sz w:val="24"/>
        </w:rPr>
        <w:t>注：由比选申请人根据本项目的情况及委托目的，提出具体的实施方案（含完成时间）和工作内容。</w:t>
      </w:r>
    </w:p>
    <w:p w14:paraId="556B7CB4">
      <w:pPr>
        <w:pStyle w:val="3"/>
      </w:pPr>
      <w:bookmarkStart w:id="83" w:name="_Toc4915"/>
      <w:bookmarkStart w:id="84" w:name="_Toc509933539"/>
      <w:bookmarkStart w:id="85" w:name="_Toc9002"/>
      <w:bookmarkStart w:id="86" w:name="_Toc3389"/>
      <w:r>
        <w:rPr>
          <w:rFonts w:hint="eastAsia"/>
        </w:rPr>
        <w:t>项目质量控制措施</w:t>
      </w:r>
      <w:bookmarkEnd w:id="83"/>
    </w:p>
    <w:p w14:paraId="179BDF88">
      <w:pPr>
        <w:rPr>
          <w:color w:val="000000"/>
        </w:rPr>
      </w:pPr>
      <w:r>
        <w:rPr>
          <w:rFonts w:hint="eastAsia"/>
          <w:color w:val="000000"/>
        </w:rPr>
        <w:br w:type="page"/>
      </w:r>
    </w:p>
    <w:p w14:paraId="51DB2B96">
      <w:pPr>
        <w:pStyle w:val="3"/>
      </w:pPr>
      <w:r>
        <w:rPr>
          <w:rFonts w:hint="eastAsia"/>
        </w:rPr>
        <w:t xml:space="preserve">  </w:t>
      </w:r>
      <w:bookmarkStart w:id="87" w:name="_Toc26773"/>
      <w:r>
        <w:rPr>
          <w:rFonts w:hint="eastAsia"/>
        </w:rPr>
        <w:t>项目沟通方案</w:t>
      </w:r>
      <w:bookmarkEnd w:id="87"/>
    </w:p>
    <w:p w14:paraId="602408C2">
      <w:pPr>
        <w:rPr>
          <w:color w:val="000000"/>
        </w:rPr>
      </w:pPr>
      <w:r>
        <w:rPr>
          <w:rFonts w:hint="eastAsia"/>
          <w:color w:val="000000"/>
        </w:rPr>
        <w:br w:type="page"/>
      </w:r>
    </w:p>
    <w:p w14:paraId="6170F090">
      <w:pPr>
        <w:pStyle w:val="3"/>
      </w:pPr>
      <w:bookmarkStart w:id="88" w:name="_Toc19996"/>
      <w:bookmarkStart w:id="89" w:name="_Toc24609"/>
      <w:r>
        <w:rPr>
          <w:rFonts w:hint="eastAsia"/>
        </w:rPr>
        <w:t>项目组负责人简况</w:t>
      </w:r>
      <w:bookmarkEnd w:id="88"/>
      <w:bookmarkEnd w:id="89"/>
    </w:p>
    <w:p w14:paraId="44C9A858">
      <w:pPr>
        <w:spacing w:line="360" w:lineRule="auto"/>
        <w:jc w:val="center"/>
        <w:rPr>
          <w:b/>
          <w:sz w:val="32"/>
          <w:szCs w:val="32"/>
        </w:rPr>
      </w:pPr>
      <w:r>
        <w:rPr>
          <w:rFonts w:hint="eastAsia"/>
          <w:b/>
          <w:sz w:val="32"/>
          <w:szCs w:val="32"/>
        </w:rPr>
        <w:t xml:space="preserve"> 团队负责人简况（格式）</w:t>
      </w:r>
    </w:p>
    <w:tbl>
      <w:tblPr>
        <w:tblStyle w:val="19"/>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83"/>
        <w:gridCol w:w="937"/>
        <w:gridCol w:w="1420"/>
        <w:gridCol w:w="1420"/>
        <w:gridCol w:w="1988"/>
        <w:gridCol w:w="859"/>
      </w:tblGrid>
      <w:tr w14:paraId="6921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14:paraId="074BFE41">
            <w:pPr>
              <w:spacing w:line="360" w:lineRule="auto"/>
              <w:rPr>
                <w:rFonts w:ascii="仿宋_GB2312" w:eastAsia="仿宋_GB2312"/>
              </w:rPr>
            </w:pPr>
            <w:r>
              <w:rPr>
                <w:rFonts w:hint="eastAsia" w:ascii="仿宋_GB2312" w:eastAsia="仿宋_GB2312"/>
              </w:rPr>
              <w:t>姓名</w:t>
            </w:r>
          </w:p>
        </w:tc>
        <w:tc>
          <w:tcPr>
            <w:tcW w:w="1420" w:type="dxa"/>
            <w:gridSpan w:val="2"/>
          </w:tcPr>
          <w:p w14:paraId="0965C5A1">
            <w:pPr>
              <w:spacing w:line="360" w:lineRule="auto"/>
              <w:rPr>
                <w:rFonts w:ascii="仿宋_GB2312" w:eastAsia="仿宋_GB2312"/>
              </w:rPr>
            </w:pPr>
          </w:p>
        </w:tc>
        <w:tc>
          <w:tcPr>
            <w:tcW w:w="1420" w:type="dxa"/>
          </w:tcPr>
          <w:p w14:paraId="205B65F1">
            <w:pPr>
              <w:spacing w:line="360" w:lineRule="auto"/>
              <w:rPr>
                <w:rFonts w:ascii="仿宋_GB2312" w:eastAsia="仿宋_GB2312"/>
              </w:rPr>
            </w:pPr>
            <w:r>
              <w:rPr>
                <w:rFonts w:hint="eastAsia" w:ascii="仿宋_GB2312" w:eastAsia="仿宋_GB2312"/>
              </w:rPr>
              <w:t>性别</w:t>
            </w:r>
          </w:p>
        </w:tc>
        <w:tc>
          <w:tcPr>
            <w:tcW w:w="1420" w:type="dxa"/>
          </w:tcPr>
          <w:p w14:paraId="6D6287B8">
            <w:pPr>
              <w:spacing w:line="360" w:lineRule="auto"/>
              <w:rPr>
                <w:rFonts w:ascii="仿宋_GB2312" w:eastAsia="仿宋_GB2312"/>
              </w:rPr>
            </w:pPr>
          </w:p>
        </w:tc>
        <w:tc>
          <w:tcPr>
            <w:tcW w:w="1988" w:type="dxa"/>
          </w:tcPr>
          <w:p w14:paraId="77FD8E62">
            <w:pPr>
              <w:spacing w:line="360" w:lineRule="auto"/>
              <w:rPr>
                <w:rFonts w:ascii="仿宋_GB2312" w:eastAsia="仿宋_GB2312"/>
              </w:rPr>
            </w:pPr>
            <w:r>
              <w:rPr>
                <w:rFonts w:hint="eastAsia" w:ascii="仿宋_GB2312" w:eastAsia="仿宋_GB2312"/>
              </w:rPr>
              <w:t>出生年月</w:t>
            </w:r>
          </w:p>
        </w:tc>
        <w:tc>
          <w:tcPr>
            <w:tcW w:w="859" w:type="dxa"/>
          </w:tcPr>
          <w:p w14:paraId="554C3F36">
            <w:pPr>
              <w:spacing w:line="360" w:lineRule="auto"/>
              <w:rPr>
                <w:rFonts w:ascii="仿宋_GB2312" w:eastAsia="仿宋_GB2312"/>
              </w:rPr>
            </w:pPr>
          </w:p>
        </w:tc>
      </w:tr>
      <w:tr w14:paraId="0FA7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14:paraId="50C0EB1C">
            <w:pPr>
              <w:spacing w:line="360" w:lineRule="auto"/>
              <w:rPr>
                <w:rFonts w:ascii="仿宋_GB2312" w:eastAsia="仿宋_GB2312"/>
              </w:rPr>
            </w:pPr>
            <w:r>
              <w:rPr>
                <w:rFonts w:hint="eastAsia" w:ascii="仿宋_GB2312" w:eastAsia="仿宋_GB2312"/>
              </w:rPr>
              <w:t>职务</w:t>
            </w:r>
          </w:p>
        </w:tc>
        <w:tc>
          <w:tcPr>
            <w:tcW w:w="1420" w:type="dxa"/>
            <w:gridSpan w:val="2"/>
          </w:tcPr>
          <w:p w14:paraId="140860AC">
            <w:pPr>
              <w:spacing w:line="360" w:lineRule="auto"/>
              <w:rPr>
                <w:rFonts w:ascii="仿宋_GB2312" w:eastAsia="仿宋_GB2312"/>
              </w:rPr>
            </w:pPr>
          </w:p>
        </w:tc>
        <w:tc>
          <w:tcPr>
            <w:tcW w:w="1420" w:type="dxa"/>
          </w:tcPr>
          <w:p w14:paraId="2071759C">
            <w:pPr>
              <w:spacing w:line="360" w:lineRule="auto"/>
              <w:rPr>
                <w:rFonts w:ascii="仿宋_GB2312" w:eastAsia="仿宋_GB2312"/>
              </w:rPr>
            </w:pPr>
            <w:r>
              <w:rPr>
                <w:rFonts w:hint="eastAsia" w:ascii="仿宋_GB2312" w:eastAsia="仿宋_GB2312"/>
              </w:rPr>
              <w:t>职称</w:t>
            </w:r>
          </w:p>
        </w:tc>
        <w:tc>
          <w:tcPr>
            <w:tcW w:w="1420" w:type="dxa"/>
          </w:tcPr>
          <w:p w14:paraId="3BB9B452">
            <w:pPr>
              <w:spacing w:line="360" w:lineRule="auto"/>
              <w:rPr>
                <w:rFonts w:ascii="仿宋_GB2312" w:eastAsia="仿宋_GB2312"/>
              </w:rPr>
            </w:pPr>
          </w:p>
        </w:tc>
        <w:tc>
          <w:tcPr>
            <w:tcW w:w="1988" w:type="dxa"/>
          </w:tcPr>
          <w:p w14:paraId="5E476EAD">
            <w:pPr>
              <w:spacing w:line="360" w:lineRule="auto"/>
              <w:rPr>
                <w:rFonts w:ascii="仿宋_GB2312" w:eastAsia="仿宋_GB2312"/>
              </w:rPr>
            </w:pPr>
            <w:r>
              <w:rPr>
                <w:rFonts w:hint="eastAsia" w:ascii="仿宋_GB2312" w:eastAsia="仿宋_GB2312"/>
              </w:rPr>
              <w:t>文化程度</w:t>
            </w:r>
          </w:p>
        </w:tc>
        <w:tc>
          <w:tcPr>
            <w:tcW w:w="859" w:type="dxa"/>
          </w:tcPr>
          <w:p w14:paraId="756DC839">
            <w:pPr>
              <w:spacing w:line="360" w:lineRule="auto"/>
              <w:rPr>
                <w:rFonts w:ascii="仿宋_GB2312" w:eastAsia="仿宋_GB2312"/>
              </w:rPr>
            </w:pPr>
          </w:p>
        </w:tc>
      </w:tr>
      <w:tr w14:paraId="7055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tcPr>
          <w:p w14:paraId="1AF7563A">
            <w:pPr>
              <w:spacing w:line="360" w:lineRule="auto"/>
              <w:rPr>
                <w:rFonts w:ascii="仿宋_GB2312" w:eastAsia="仿宋_GB2312"/>
              </w:rPr>
            </w:pPr>
            <w:r>
              <w:rPr>
                <w:rFonts w:hint="eastAsia" w:ascii="仿宋_GB2312" w:eastAsia="仿宋_GB2312"/>
              </w:rPr>
              <w:t>执业资格</w:t>
            </w:r>
          </w:p>
        </w:tc>
        <w:tc>
          <w:tcPr>
            <w:tcW w:w="1420" w:type="dxa"/>
            <w:gridSpan w:val="2"/>
          </w:tcPr>
          <w:p w14:paraId="1DB3AA44">
            <w:pPr>
              <w:spacing w:line="360" w:lineRule="auto"/>
              <w:rPr>
                <w:rFonts w:ascii="仿宋_GB2312" w:eastAsia="仿宋_GB2312"/>
              </w:rPr>
            </w:pPr>
          </w:p>
        </w:tc>
        <w:tc>
          <w:tcPr>
            <w:tcW w:w="1420" w:type="dxa"/>
          </w:tcPr>
          <w:p w14:paraId="1097B937">
            <w:pPr>
              <w:spacing w:line="360" w:lineRule="auto"/>
              <w:rPr>
                <w:rFonts w:ascii="仿宋_GB2312" w:eastAsia="仿宋_GB2312"/>
              </w:rPr>
            </w:pPr>
            <w:r>
              <w:rPr>
                <w:rFonts w:hint="eastAsia" w:ascii="仿宋_GB2312" w:eastAsia="仿宋_GB2312"/>
              </w:rPr>
              <w:t>证书编号</w:t>
            </w:r>
          </w:p>
        </w:tc>
        <w:tc>
          <w:tcPr>
            <w:tcW w:w="1420" w:type="dxa"/>
          </w:tcPr>
          <w:p w14:paraId="27A92389">
            <w:pPr>
              <w:spacing w:line="360" w:lineRule="auto"/>
              <w:rPr>
                <w:rFonts w:ascii="仿宋_GB2312" w:eastAsia="仿宋_GB2312"/>
              </w:rPr>
            </w:pPr>
          </w:p>
        </w:tc>
        <w:tc>
          <w:tcPr>
            <w:tcW w:w="1988" w:type="dxa"/>
          </w:tcPr>
          <w:p w14:paraId="1EC50D39">
            <w:pPr>
              <w:spacing w:line="360" w:lineRule="auto"/>
              <w:rPr>
                <w:rFonts w:ascii="仿宋_GB2312" w:eastAsia="仿宋_GB2312"/>
                <w:b/>
              </w:rPr>
            </w:pPr>
            <w:r>
              <w:rPr>
                <w:rFonts w:hint="eastAsia" w:ascii="仿宋_GB2312" w:eastAsia="仿宋_GB2312"/>
                <w:b/>
              </w:rPr>
              <w:t>取得执业证书时间</w:t>
            </w:r>
          </w:p>
        </w:tc>
        <w:tc>
          <w:tcPr>
            <w:tcW w:w="859" w:type="dxa"/>
          </w:tcPr>
          <w:p w14:paraId="0898FE01">
            <w:pPr>
              <w:spacing w:line="360" w:lineRule="auto"/>
              <w:rPr>
                <w:rFonts w:ascii="仿宋_GB2312" w:eastAsia="仿宋_GB2312"/>
              </w:rPr>
            </w:pPr>
          </w:p>
        </w:tc>
      </w:tr>
      <w:tr w14:paraId="6B64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tcPr>
          <w:p w14:paraId="0E84F7D4">
            <w:pPr>
              <w:spacing w:line="360" w:lineRule="auto"/>
              <w:rPr>
                <w:rFonts w:ascii="仿宋_GB2312" w:eastAsia="仿宋_GB2312"/>
                <w:sz w:val="18"/>
                <w:szCs w:val="18"/>
              </w:rPr>
            </w:pPr>
            <w:r>
              <w:rPr>
                <w:rFonts w:hint="eastAsia" w:ascii="仿宋_GB2312" w:eastAsia="仿宋_GB2312"/>
                <w:sz w:val="18"/>
                <w:szCs w:val="18"/>
              </w:rPr>
              <w:t>何时何校何专业毕业</w:t>
            </w:r>
          </w:p>
        </w:tc>
        <w:tc>
          <w:tcPr>
            <w:tcW w:w="3777" w:type="dxa"/>
            <w:gridSpan w:val="3"/>
          </w:tcPr>
          <w:p w14:paraId="1E2449F9">
            <w:pPr>
              <w:spacing w:line="360" w:lineRule="auto"/>
              <w:rPr>
                <w:rFonts w:ascii="仿宋_GB2312" w:eastAsia="仿宋_GB2312"/>
              </w:rPr>
            </w:pPr>
          </w:p>
        </w:tc>
        <w:tc>
          <w:tcPr>
            <w:tcW w:w="1988" w:type="dxa"/>
          </w:tcPr>
          <w:p w14:paraId="713693A5">
            <w:pPr>
              <w:spacing w:line="360" w:lineRule="auto"/>
              <w:rPr>
                <w:rFonts w:ascii="仿宋_GB2312" w:eastAsia="仿宋_GB2312"/>
              </w:rPr>
            </w:pPr>
            <w:r>
              <w:rPr>
                <w:rFonts w:hint="eastAsia" w:ascii="仿宋_GB2312" w:eastAsia="仿宋_GB2312"/>
              </w:rPr>
              <w:t>联系电话</w:t>
            </w:r>
          </w:p>
        </w:tc>
        <w:tc>
          <w:tcPr>
            <w:tcW w:w="859" w:type="dxa"/>
          </w:tcPr>
          <w:p w14:paraId="55CB1800">
            <w:pPr>
              <w:spacing w:line="360" w:lineRule="auto"/>
              <w:rPr>
                <w:rFonts w:ascii="仿宋_GB2312" w:eastAsia="仿宋_GB2312"/>
              </w:rPr>
            </w:pPr>
          </w:p>
        </w:tc>
      </w:tr>
      <w:tr w14:paraId="6F45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908" w:type="dxa"/>
            <w:gridSpan w:val="2"/>
            <w:vAlign w:val="center"/>
          </w:tcPr>
          <w:p w14:paraId="0FD94D23">
            <w:pPr>
              <w:spacing w:line="360" w:lineRule="auto"/>
              <w:rPr>
                <w:rFonts w:ascii="仿宋_GB2312" w:eastAsia="仿宋_GB2312"/>
              </w:rPr>
            </w:pPr>
            <w:r>
              <w:rPr>
                <w:rFonts w:hint="eastAsia" w:ascii="仿宋_GB2312" w:eastAsia="仿宋_GB2312"/>
              </w:rPr>
              <w:t>工作简历</w:t>
            </w:r>
          </w:p>
        </w:tc>
        <w:tc>
          <w:tcPr>
            <w:tcW w:w="6624" w:type="dxa"/>
            <w:gridSpan w:val="5"/>
          </w:tcPr>
          <w:p w14:paraId="1E70FA7A">
            <w:pPr>
              <w:spacing w:line="360" w:lineRule="auto"/>
              <w:rPr>
                <w:rFonts w:ascii="仿宋_GB2312" w:eastAsia="仿宋_GB2312"/>
              </w:rPr>
            </w:pPr>
          </w:p>
        </w:tc>
      </w:tr>
      <w:tr w14:paraId="47F3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restart"/>
          </w:tcPr>
          <w:p w14:paraId="68CBC50A">
            <w:pPr>
              <w:spacing w:line="360" w:lineRule="auto"/>
              <w:rPr>
                <w:rFonts w:ascii="仿宋_GB2312" w:eastAsia="仿宋_GB2312"/>
              </w:rPr>
            </w:pPr>
            <w:r>
              <w:rPr>
                <w:rFonts w:hint="eastAsia" w:ascii="仿宋_GB2312" w:eastAsia="仿宋_GB2312"/>
              </w:rPr>
              <w:t>从事的境外</w:t>
            </w:r>
            <w:r>
              <w:rPr>
                <w:rFonts w:hint="eastAsia" w:ascii="仿宋_GB2312" w:eastAsia="仿宋_GB2312"/>
                <w:lang w:eastAsia="zh-CN"/>
              </w:rPr>
              <w:t>电力</w:t>
            </w:r>
            <w:r>
              <w:rPr>
                <w:rFonts w:hint="eastAsia" w:ascii="仿宋_GB2312" w:eastAsia="仿宋_GB2312"/>
              </w:rPr>
              <w:t>项目审计服务</w:t>
            </w:r>
          </w:p>
        </w:tc>
        <w:tc>
          <w:tcPr>
            <w:tcW w:w="6624" w:type="dxa"/>
            <w:gridSpan w:val="5"/>
          </w:tcPr>
          <w:p w14:paraId="6C5304FE">
            <w:pPr>
              <w:spacing w:line="360" w:lineRule="auto"/>
              <w:rPr>
                <w:rFonts w:ascii="仿宋_GB2312" w:eastAsia="仿宋_GB2312"/>
              </w:rPr>
            </w:pPr>
          </w:p>
        </w:tc>
      </w:tr>
      <w:tr w14:paraId="7A66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vMerge w:val="continue"/>
          </w:tcPr>
          <w:p w14:paraId="64AF682C">
            <w:pPr>
              <w:spacing w:line="360" w:lineRule="auto"/>
              <w:rPr>
                <w:rFonts w:ascii="仿宋_GB2312" w:eastAsia="仿宋_GB2312"/>
                <w:sz w:val="15"/>
                <w:szCs w:val="15"/>
              </w:rPr>
            </w:pPr>
          </w:p>
        </w:tc>
        <w:tc>
          <w:tcPr>
            <w:tcW w:w="6624" w:type="dxa"/>
            <w:gridSpan w:val="5"/>
          </w:tcPr>
          <w:p w14:paraId="383C3FBE">
            <w:pPr>
              <w:spacing w:line="360" w:lineRule="auto"/>
              <w:rPr>
                <w:rFonts w:ascii="仿宋_GB2312" w:eastAsia="仿宋_GB2312"/>
              </w:rPr>
            </w:pPr>
          </w:p>
        </w:tc>
      </w:tr>
      <w:tr w14:paraId="3C45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908" w:type="dxa"/>
            <w:gridSpan w:val="2"/>
          </w:tcPr>
          <w:p w14:paraId="3EF667E8">
            <w:pPr>
              <w:spacing w:line="360" w:lineRule="auto"/>
              <w:rPr>
                <w:rFonts w:ascii="仿宋_GB2312" w:eastAsia="仿宋_GB2312"/>
              </w:rPr>
            </w:pPr>
            <w:r>
              <w:rPr>
                <w:rFonts w:hint="eastAsia" w:ascii="仿宋_GB2312" w:eastAsia="仿宋_GB2312"/>
              </w:rPr>
              <w:t>从事的格鲁吉亚</w:t>
            </w:r>
            <w:r>
              <w:rPr>
                <w:rFonts w:hint="eastAsia" w:ascii="仿宋_GB2312" w:eastAsia="仿宋_GB2312"/>
                <w:lang w:eastAsia="zh-CN"/>
              </w:rPr>
              <w:t>电力</w:t>
            </w:r>
            <w:r>
              <w:rPr>
                <w:rFonts w:hint="eastAsia" w:ascii="仿宋_GB2312" w:eastAsia="仿宋_GB2312"/>
              </w:rPr>
              <w:t>项目审计服务</w:t>
            </w:r>
          </w:p>
        </w:tc>
        <w:tc>
          <w:tcPr>
            <w:tcW w:w="6624" w:type="dxa"/>
            <w:gridSpan w:val="5"/>
          </w:tcPr>
          <w:p w14:paraId="0DFCF4BE">
            <w:pPr>
              <w:spacing w:line="360" w:lineRule="auto"/>
              <w:rPr>
                <w:rFonts w:ascii="仿宋_GB2312" w:eastAsia="仿宋_GB2312"/>
              </w:rPr>
            </w:pPr>
          </w:p>
        </w:tc>
      </w:tr>
      <w:tr w14:paraId="6B0F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tcPr>
          <w:p w14:paraId="5F8D16F4">
            <w:pPr>
              <w:spacing w:line="360" w:lineRule="auto"/>
              <w:rPr>
                <w:rFonts w:ascii="仿宋_GB2312" w:eastAsia="仿宋_GB2312"/>
              </w:rPr>
            </w:pPr>
            <w:r>
              <w:rPr>
                <w:rFonts w:hint="eastAsia" w:ascii="仿宋_GB2312" w:eastAsia="仿宋_GB2312"/>
              </w:rPr>
              <w:t>本人签字</w:t>
            </w:r>
          </w:p>
        </w:tc>
        <w:tc>
          <w:tcPr>
            <w:tcW w:w="6624" w:type="dxa"/>
            <w:gridSpan w:val="5"/>
          </w:tcPr>
          <w:p w14:paraId="42B66A0E">
            <w:pPr>
              <w:spacing w:line="360" w:lineRule="auto"/>
              <w:rPr>
                <w:rFonts w:ascii="仿宋_GB2312" w:eastAsia="仿宋_GB2312"/>
              </w:rPr>
            </w:pPr>
            <w:r>
              <w:rPr>
                <w:rFonts w:hint="eastAsia" w:ascii="仿宋_GB2312" w:eastAsia="仿宋_GB2312"/>
              </w:rPr>
              <w:t xml:space="preserve">                                              年    月    日</w:t>
            </w:r>
          </w:p>
        </w:tc>
      </w:tr>
    </w:tbl>
    <w:p w14:paraId="48BB1427">
      <w:pPr>
        <w:spacing w:line="400" w:lineRule="exact"/>
        <w:rPr>
          <w:rFonts w:ascii="宋体" w:hAnsi="宋体" w:cs="Arial"/>
          <w:b/>
          <w:bCs/>
          <w:sz w:val="24"/>
        </w:rPr>
      </w:pPr>
      <w:r>
        <w:rPr>
          <w:rFonts w:hint="eastAsia" w:ascii="宋体" w:hAnsi="宋体" w:cs="Arial"/>
          <w:b/>
          <w:bCs/>
          <w:sz w:val="24"/>
        </w:rPr>
        <w:t>需提供：1、资质证书复印件</w:t>
      </w:r>
    </w:p>
    <w:p w14:paraId="4C00F269">
      <w:pPr>
        <w:spacing w:line="400" w:lineRule="exact"/>
        <w:rPr>
          <w:rFonts w:ascii="宋体" w:hAnsi="宋体" w:cs="Arial"/>
          <w:b/>
          <w:bCs/>
          <w:sz w:val="24"/>
        </w:rPr>
      </w:pPr>
      <w:r>
        <w:rPr>
          <w:rFonts w:hint="eastAsia" w:ascii="宋体" w:hAnsi="宋体" w:cs="Arial"/>
          <w:b/>
          <w:bCs/>
          <w:sz w:val="24"/>
        </w:rPr>
        <w:t xml:space="preserve">         2、相关证明资料。</w:t>
      </w:r>
    </w:p>
    <w:p w14:paraId="5B60829B">
      <w:pPr>
        <w:spacing w:line="400" w:lineRule="exact"/>
        <w:rPr>
          <w:rFonts w:ascii="宋体" w:hAnsi="宋体" w:cs="Arial"/>
          <w:b/>
          <w:bCs/>
          <w:sz w:val="24"/>
        </w:rPr>
      </w:pPr>
      <w:r>
        <w:rPr>
          <w:rFonts w:hint="eastAsia" w:ascii="宋体" w:hAnsi="宋体" w:cs="Arial"/>
          <w:b/>
          <w:bCs/>
          <w:sz w:val="24"/>
        </w:rPr>
        <w:t>未经招标人同意，项目负责人履约期间不得更换。</w:t>
      </w:r>
    </w:p>
    <w:p w14:paraId="207F53B2">
      <w:pPr>
        <w:spacing w:line="360" w:lineRule="auto"/>
        <w:rPr>
          <w:b/>
          <w:sz w:val="24"/>
        </w:rPr>
      </w:pPr>
      <w:r>
        <w:rPr>
          <w:rFonts w:hint="eastAsia" w:ascii="仿宋_GB2312" w:eastAsia="仿宋_GB2312"/>
        </w:rPr>
        <w:t xml:space="preserve"> </w:t>
      </w:r>
      <w:r>
        <w:rPr>
          <w:rFonts w:hint="eastAsia"/>
          <w:b/>
          <w:sz w:val="24"/>
        </w:rPr>
        <w:t xml:space="preserve">  </w:t>
      </w:r>
    </w:p>
    <w:p w14:paraId="4FBA8FE8">
      <w:bookmarkStart w:id="90" w:name="_Toc17186227"/>
      <w:bookmarkStart w:id="91" w:name="_Toc109212587"/>
      <w:bookmarkStart w:id="92" w:name="_Toc16393667"/>
      <w:bookmarkStart w:id="93" w:name="_Toc141781283"/>
      <w:bookmarkStart w:id="94" w:name="_Toc44141209"/>
      <w:bookmarkStart w:id="95" w:name="_Toc5838"/>
      <w:bookmarkStart w:id="96" w:name="_Toc115171369"/>
      <w:r>
        <w:rPr>
          <w:rFonts w:hint="eastAsia"/>
        </w:rPr>
        <w:br w:type="page"/>
      </w:r>
    </w:p>
    <w:p w14:paraId="432F929E">
      <w:pPr>
        <w:pStyle w:val="3"/>
      </w:pPr>
      <w:bookmarkStart w:id="97" w:name="_Toc30487"/>
      <w:r>
        <w:rPr>
          <w:rFonts w:hint="eastAsia"/>
        </w:rPr>
        <w:t>拟投入本项目组现场人员简况</w:t>
      </w:r>
      <w:bookmarkEnd w:id="90"/>
      <w:bookmarkEnd w:id="91"/>
      <w:bookmarkEnd w:id="92"/>
      <w:bookmarkEnd w:id="93"/>
      <w:bookmarkEnd w:id="94"/>
      <w:bookmarkEnd w:id="95"/>
      <w:bookmarkEnd w:id="96"/>
      <w:bookmarkEnd w:id="97"/>
    </w:p>
    <w:p w14:paraId="1318A15A">
      <w:pPr>
        <w:pStyle w:val="28"/>
        <w:spacing w:after="156" w:line="360" w:lineRule="auto"/>
      </w:pPr>
      <w:r>
        <w:rPr>
          <w:rFonts w:hint="eastAsia"/>
        </w:rPr>
        <w:t>拟投入本项目现场人员汇总表（格式）</w:t>
      </w:r>
    </w:p>
    <w:tbl>
      <w:tblPr>
        <w:tblStyle w:val="19"/>
        <w:tblW w:w="8088"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331"/>
        <w:gridCol w:w="526"/>
        <w:gridCol w:w="426"/>
        <w:gridCol w:w="1883"/>
        <w:gridCol w:w="945"/>
        <w:gridCol w:w="2310"/>
      </w:tblGrid>
      <w:tr w14:paraId="0243926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32F2A707">
            <w:pPr>
              <w:pStyle w:val="11"/>
              <w:spacing w:line="360" w:lineRule="auto"/>
              <w:jc w:val="center"/>
              <w:rPr>
                <w:rFonts w:ascii="仿宋_GB2312" w:eastAsia="仿宋_GB2312" w:cs="Times New Roman"/>
                <w:bCs/>
              </w:rPr>
            </w:pPr>
            <w:r>
              <w:rPr>
                <w:rFonts w:hint="eastAsia" w:ascii="仿宋_GB2312" w:eastAsia="仿宋_GB2312" w:cs="Times New Roman"/>
                <w:bCs/>
              </w:rPr>
              <w:t>序号</w:t>
            </w:r>
          </w:p>
        </w:tc>
        <w:tc>
          <w:tcPr>
            <w:tcW w:w="1331" w:type="dxa"/>
            <w:vAlign w:val="center"/>
          </w:tcPr>
          <w:p w14:paraId="21FE8D43">
            <w:pPr>
              <w:pStyle w:val="11"/>
              <w:spacing w:line="360" w:lineRule="auto"/>
              <w:jc w:val="center"/>
              <w:rPr>
                <w:rFonts w:ascii="仿宋_GB2312" w:eastAsia="仿宋_GB2312" w:cs="Times New Roman"/>
                <w:bCs/>
              </w:rPr>
            </w:pPr>
            <w:r>
              <w:rPr>
                <w:rFonts w:hint="eastAsia" w:ascii="仿宋_GB2312" w:eastAsia="仿宋_GB2312" w:cs="Times New Roman"/>
                <w:bCs/>
              </w:rPr>
              <w:t>姓名</w:t>
            </w:r>
          </w:p>
        </w:tc>
        <w:tc>
          <w:tcPr>
            <w:tcW w:w="526" w:type="dxa"/>
            <w:tcBorders>
              <w:left w:val="single" w:color="auto" w:sz="4" w:space="0"/>
              <w:right w:val="single" w:color="auto" w:sz="4" w:space="0"/>
            </w:tcBorders>
            <w:vAlign w:val="center"/>
          </w:tcPr>
          <w:p w14:paraId="3D7E1563">
            <w:pPr>
              <w:pStyle w:val="11"/>
              <w:spacing w:line="360" w:lineRule="auto"/>
              <w:jc w:val="center"/>
              <w:rPr>
                <w:rFonts w:ascii="仿宋_GB2312" w:eastAsia="仿宋_GB2312" w:cs="Times New Roman"/>
                <w:bCs/>
              </w:rPr>
            </w:pPr>
            <w:r>
              <w:rPr>
                <w:rFonts w:hint="eastAsia" w:ascii="仿宋_GB2312" w:eastAsia="仿宋_GB2312" w:cs="Times New Roman"/>
                <w:bCs/>
              </w:rPr>
              <w:t>性别</w:t>
            </w:r>
          </w:p>
        </w:tc>
        <w:tc>
          <w:tcPr>
            <w:tcW w:w="426" w:type="dxa"/>
            <w:tcBorders>
              <w:left w:val="single" w:color="auto" w:sz="4" w:space="0"/>
              <w:right w:val="single" w:color="auto" w:sz="4" w:space="0"/>
            </w:tcBorders>
            <w:vAlign w:val="center"/>
          </w:tcPr>
          <w:p w14:paraId="29074CD6">
            <w:pPr>
              <w:pStyle w:val="11"/>
              <w:spacing w:line="360" w:lineRule="auto"/>
              <w:jc w:val="center"/>
              <w:rPr>
                <w:rFonts w:ascii="仿宋_GB2312" w:eastAsia="仿宋_GB2312" w:cs="Times New Roman"/>
                <w:bCs/>
              </w:rPr>
            </w:pPr>
            <w:r>
              <w:rPr>
                <w:rFonts w:hint="eastAsia" w:ascii="仿宋_GB2312" w:eastAsia="仿宋_GB2312" w:cs="Times New Roman"/>
                <w:bCs/>
              </w:rPr>
              <w:t>年龄</w:t>
            </w:r>
          </w:p>
        </w:tc>
        <w:tc>
          <w:tcPr>
            <w:tcW w:w="1883" w:type="dxa"/>
            <w:tcBorders>
              <w:left w:val="single" w:color="auto" w:sz="4" w:space="0"/>
              <w:right w:val="single" w:color="auto" w:sz="4" w:space="0"/>
            </w:tcBorders>
            <w:vAlign w:val="center"/>
          </w:tcPr>
          <w:p w14:paraId="181B675D">
            <w:pPr>
              <w:pStyle w:val="11"/>
              <w:spacing w:line="360" w:lineRule="auto"/>
              <w:jc w:val="center"/>
              <w:rPr>
                <w:rFonts w:ascii="仿宋_GB2312" w:eastAsia="仿宋_GB2312" w:cs="Times New Roman"/>
                <w:bCs/>
              </w:rPr>
            </w:pPr>
            <w:r>
              <w:rPr>
                <w:rFonts w:hint="eastAsia" w:ascii="仿宋_GB2312" w:eastAsia="仿宋_GB2312" w:cs="Times New Roman"/>
                <w:bCs/>
              </w:rPr>
              <w:t>执业资格</w:t>
            </w:r>
          </w:p>
        </w:tc>
        <w:tc>
          <w:tcPr>
            <w:tcW w:w="945" w:type="dxa"/>
            <w:tcBorders>
              <w:left w:val="single" w:color="auto" w:sz="4" w:space="0"/>
              <w:right w:val="single" w:color="auto" w:sz="4" w:space="0"/>
            </w:tcBorders>
            <w:vAlign w:val="center"/>
          </w:tcPr>
          <w:p w14:paraId="6E592869">
            <w:pPr>
              <w:pStyle w:val="11"/>
              <w:spacing w:line="360" w:lineRule="auto"/>
              <w:jc w:val="center"/>
              <w:rPr>
                <w:rFonts w:ascii="仿宋_GB2312" w:eastAsia="仿宋_GB2312" w:cs="Times New Roman"/>
                <w:bCs/>
              </w:rPr>
            </w:pPr>
            <w:r>
              <w:rPr>
                <w:rFonts w:hint="eastAsia" w:ascii="仿宋_GB2312" w:eastAsia="仿宋_GB2312" w:cs="Times New Roman"/>
                <w:bCs/>
              </w:rPr>
              <w:t>执业工作年限</w:t>
            </w:r>
          </w:p>
        </w:tc>
        <w:tc>
          <w:tcPr>
            <w:tcW w:w="2310" w:type="dxa"/>
            <w:tcBorders>
              <w:left w:val="single" w:color="auto" w:sz="4" w:space="0"/>
            </w:tcBorders>
            <w:vAlign w:val="center"/>
          </w:tcPr>
          <w:p w14:paraId="6D7024E0">
            <w:pPr>
              <w:pStyle w:val="11"/>
              <w:spacing w:line="360" w:lineRule="auto"/>
              <w:jc w:val="center"/>
              <w:rPr>
                <w:rFonts w:ascii="仿宋_GB2312" w:eastAsia="仿宋_GB2312" w:cs="Times New Roman"/>
                <w:bCs/>
              </w:rPr>
            </w:pPr>
            <w:r>
              <w:rPr>
                <w:rFonts w:hint="eastAsia" w:ascii="仿宋_GB2312" w:eastAsia="仿宋_GB2312" w:cs="Times New Roman"/>
                <w:bCs/>
              </w:rPr>
              <w:t>拟在本项目从事的主要工作内容</w:t>
            </w:r>
          </w:p>
        </w:tc>
      </w:tr>
      <w:tr w14:paraId="623790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7554119E">
            <w:pPr>
              <w:pStyle w:val="11"/>
              <w:spacing w:line="360" w:lineRule="auto"/>
              <w:rPr>
                <w:rFonts w:ascii="仿宋_GB2312" w:eastAsia="仿宋_GB2312" w:cs="Times New Roman"/>
                <w:bCs/>
              </w:rPr>
            </w:pPr>
            <w:r>
              <w:rPr>
                <w:rFonts w:hint="eastAsia" w:ascii="仿宋_GB2312" w:eastAsia="仿宋_GB2312" w:cs="Times New Roman"/>
                <w:bCs/>
              </w:rPr>
              <w:t>1</w:t>
            </w:r>
          </w:p>
        </w:tc>
        <w:tc>
          <w:tcPr>
            <w:tcW w:w="1331" w:type="dxa"/>
            <w:vAlign w:val="center"/>
          </w:tcPr>
          <w:p w14:paraId="3534CDF1">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45CD648D">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7397526E">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0F4244AB">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7C510D96">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4C833FE8">
            <w:pPr>
              <w:pStyle w:val="11"/>
              <w:spacing w:line="360" w:lineRule="auto"/>
              <w:rPr>
                <w:rFonts w:ascii="仿宋_GB2312" w:eastAsia="仿宋_GB2312" w:cs="Times New Roman"/>
                <w:bCs/>
              </w:rPr>
            </w:pPr>
          </w:p>
        </w:tc>
      </w:tr>
      <w:tr w14:paraId="16B33F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08ABB98E">
            <w:pPr>
              <w:pStyle w:val="11"/>
              <w:spacing w:line="360" w:lineRule="auto"/>
              <w:rPr>
                <w:rFonts w:ascii="仿宋_GB2312" w:eastAsia="仿宋_GB2312" w:cs="Times New Roman"/>
                <w:bCs/>
              </w:rPr>
            </w:pPr>
            <w:r>
              <w:rPr>
                <w:rFonts w:hint="eastAsia" w:ascii="仿宋_GB2312" w:eastAsia="仿宋_GB2312" w:cs="Times New Roman"/>
                <w:bCs/>
              </w:rPr>
              <w:t>2</w:t>
            </w:r>
          </w:p>
        </w:tc>
        <w:tc>
          <w:tcPr>
            <w:tcW w:w="1331" w:type="dxa"/>
            <w:vAlign w:val="center"/>
          </w:tcPr>
          <w:p w14:paraId="3EFA32E9">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1F7FE293">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0823D149">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6120939E">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39CBF3C8">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60542243">
            <w:pPr>
              <w:pStyle w:val="11"/>
              <w:spacing w:line="360" w:lineRule="auto"/>
              <w:rPr>
                <w:rFonts w:ascii="仿宋_GB2312" w:eastAsia="仿宋_GB2312" w:cs="Times New Roman"/>
                <w:bCs/>
              </w:rPr>
            </w:pPr>
          </w:p>
        </w:tc>
      </w:tr>
      <w:tr w14:paraId="3F2850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759EB9CB">
            <w:pPr>
              <w:pStyle w:val="11"/>
              <w:spacing w:line="360" w:lineRule="auto"/>
              <w:rPr>
                <w:rFonts w:ascii="仿宋_GB2312" w:eastAsia="仿宋_GB2312" w:cs="Times New Roman"/>
                <w:bCs/>
              </w:rPr>
            </w:pPr>
            <w:r>
              <w:rPr>
                <w:rFonts w:hint="eastAsia" w:ascii="仿宋_GB2312" w:eastAsia="仿宋_GB2312" w:cs="Times New Roman"/>
                <w:bCs/>
              </w:rPr>
              <w:t>3</w:t>
            </w:r>
          </w:p>
        </w:tc>
        <w:tc>
          <w:tcPr>
            <w:tcW w:w="1331" w:type="dxa"/>
            <w:vAlign w:val="center"/>
          </w:tcPr>
          <w:p w14:paraId="654A9ACD">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7A21A6A0">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78024780">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0A7DF19D">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1CAACE1B">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5FB1B2E1">
            <w:pPr>
              <w:pStyle w:val="11"/>
              <w:spacing w:line="360" w:lineRule="auto"/>
              <w:rPr>
                <w:rFonts w:ascii="仿宋_GB2312" w:eastAsia="仿宋_GB2312" w:cs="Times New Roman"/>
                <w:bCs/>
              </w:rPr>
            </w:pPr>
          </w:p>
        </w:tc>
      </w:tr>
      <w:tr w14:paraId="5BC39F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08960B02">
            <w:pPr>
              <w:pStyle w:val="11"/>
              <w:spacing w:line="360" w:lineRule="auto"/>
              <w:rPr>
                <w:rFonts w:ascii="仿宋_GB2312" w:eastAsia="仿宋_GB2312" w:cs="Times New Roman"/>
                <w:bCs/>
              </w:rPr>
            </w:pPr>
            <w:r>
              <w:rPr>
                <w:rFonts w:hint="eastAsia" w:ascii="仿宋_GB2312" w:eastAsia="仿宋_GB2312" w:cs="Times New Roman"/>
                <w:bCs/>
              </w:rPr>
              <w:t>…</w:t>
            </w:r>
          </w:p>
        </w:tc>
        <w:tc>
          <w:tcPr>
            <w:tcW w:w="1331" w:type="dxa"/>
            <w:vAlign w:val="center"/>
          </w:tcPr>
          <w:p w14:paraId="7F30EE1D">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132BDD0D">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14CC01C9">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716D2920">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03CF97CE">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4DFF71F5">
            <w:pPr>
              <w:pStyle w:val="11"/>
              <w:spacing w:line="360" w:lineRule="auto"/>
              <w:rPr>
                <w:rFonts w:ascii="仿宋_GB2312" w:eastAsia="仿宋_GB2312" w:cs="Times New Roman"/>
                <w:bCs/>
              </w:rPr>
            </w:pPr>
          </w:p>
        </w:tc>
      </w:tr>
      <w:tr w14:paraId="31CEE0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7AD315E7">
            <w:pPr>
              <w:pStyle w:val="11"/>
              <w:spacing w:line="360" w:lineRule="auto"/>
              <w:rPr>
                <w:rFonts w:ascii="仿宋_GB2312" w:eastAsia="仿宋_GB2312" w:cs="Times New Roman"/>
                <w:bCs/>
              </w:rPr>
            </w:pPr>
          </w:p>
        </w:tc>
        <w:tc>
          <w:tcPr>
            <w:tcW w:w="1331" w:type="dxa"/>
            <w:vAlign w:val="center"/>
          </w:tcPr>
          <w:p w14:paraId="0EFC4ABD">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7FCBE609">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4C44DC02">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08B91292">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3F0A1659">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01082DBA">
            <w:pPr>
              <w:pStyle w:val="11"/>
              <w:spacing w:line="360" w:lineRule="auto"/>
              <w:rPr>
                <w:rFonts w:ascii="仿宋_GB2312" w:eastAsia="仿宋_GB2312" w:cs="Times New Roman"/>
                <w:bCs/>
              </w:rPr>
            </w:pPr>
          </w:p>
        </w:tc>
      </w:tr>
      <w:tr w14:paraId="45024B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6884CE13">
            <w:pPr>
              <w:pStyle w:val="11"/>
              <w:spacing w:line="360" w:lineRule="auto"/>
              <w:ind w:firstLine="308" w:firstLineChars="147"/>
              <w:rPr>
                <w:rFonts w:ascii="仿宋_GB2312" w:eastAsia="仿宋_GB2312" w:cs="Times New Roman"/>
                <w:bCs/>
              </w:rPr>
            </w:pPr>
          </w:p>
        </w:tc>
        <w:tc>
          <w:tcPr>
            <w:tcW w:w="1331" w:type="dxa"/>
            <w:vAlign w:val="center"/>
          </w:tcPr>
          <w:p w14:paraId="49E2ACBE">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1809E485">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4E908095">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18A1ABCC">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0D487885">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30443DC4">
            <w:pPr>
              <w:pStyle w:val="11"/>
              <w:spacing w:line="360" w:lineRule="auto"/>
              <w:rPr>
                <w:rFonts w:ascii="仿宋_GB2312" w:eastAsia="仿宋_GB2312" w:cs="Times New Roman"/>
                <w:bCs/>
              </w:rPr>
            </w:pPr>
          </w:p>
        </w:tc>
      </w:tr>
      <w:tr w14:paraId="0B951D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0419B878">
            <w:pPr>
              <w:pStyle w:val="11"/>
              <w:spacing w:line="360" w:lineRule="auto"/>
              <w:rPr>
                <w:rFonts w:ascii="仿宋_GB2312" w:eastAsia="仿宋_GB2312" w:cs="Times New Roman"/>
                <w:bCs/>
              </w:rPr>
            </w:pPr>
          </w:p>
        </w:tc>
        <w:tc>
          <w:tcPr>
            <w:tcW w:w="1331" w:type="dxa"/>
            <w:vAlign w:val="center"/>
          </w:tcPr>
          <w:p w14:paraId="69C68F4F">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0174C0FD">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771C63FA">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17346543">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501D6885">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133FA477">
            <w:pPr>
              <w:pStyle w:val="11"/>
              <w:spacing w:line="360" w:lineRule="auto"/>
              <w:rPr>
                <w:rFonts w:ascii="仿宋_GB2312" w:eastAsia="仿宋_GB2312" w:cs="Times New Roman"/>
                <w:bCs/>
              </w:rPr>
            </w:pPr>
          </w:p>
        </w:tc>
      </w:tr>
      <w:tr w14:paraId="478B2F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728C5CA6">
            <w:pPr>
              <w:pStyle w:val="11"/>
              <w:spacing w:line="360" w:lineRule="auto"/>
              <w:rPr>
                <w:rFonts w:ascii="仿宋_GB2312" w:eastAsia="仿宋_GB2312" w:cs="Times New Roman"/>
                <w:bCs/>
              </w:rPr>
            </w:pPr>
          </w:p>
        </w:tc>
        <w:tc>
          <w:tcPr>
            <w:tcW w:w="1331" w:type="dxa"/>
            <w:vAlign w:val="center"/>
          </w:tcPr>
          <w:p w14:paraId="0DCB3356">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477D146D">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24857D8E">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302E6FE7">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0087B70E">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71864829">
            <w:pPr>
              <w:pStyle w:val="11"/>
              <w:spacing w:line="360" w:lineRule="auto"/>
              <w:rPr>
                <w:rFonts w:ascii="仿宋_GB2312" w:eastAsia="仿宋_GB2312" w:cs="Times New Roman"/>
                <w:bCs/>
              </w:rPr>
            </w:pPr>
          </w:p>
        </w:tc>
      </w:tr>
      <w:tr w14:paraId="6CA92F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41BB679A">
            <w:pPr>
              <w:pStyle w:val="11"/>
              <w:spacing w:line="360" w:lineRule="auto"/>
              <w:rPr>
                <w:rFonts w:ascii="仿宋_GB2312" w:eastAsia="仿宋_GB2312" w:cs="Times New Roman"/>
                <w:bCs/>
              </w:rPr>
            </w:pPr>
          </w:p>
        </w:tc>
        <w:tc>
          <w:tcPr>
            <w:tcW w:w="1331" w:type="dxa"/>
            <w:vAlign w:val="center"/>
          </w:tcPr>
          <w:p w14:paraId="4D824F1E">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1B221961">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06344BCC">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1F4C955F">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580B2332">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3E520C28">
            <w:pPr>
              <w:pStyle w:val="11"/>
              <w:spacing w:line="360" w:lineRule="auto"/>
              <w:rPr>
                <w:rFonts w:ascii="仿宋_GB2312" w:eastAsia="仿宋_GB2312" w:cs="Times New Roman"/>
                <w:bCs/>
              </w:rPr>
            </w:pPr>
          </w:p>
        </w:tc>
      </w:tr>
      <w:tr w14:paraId="490F0C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31A159D1">
            <w:pPr>
              <w:pStyle w:val="11"/>
              <w:spacing w:line="360" w:lineRule="auto"/>
              <w:rPr>
                <w:rFonts w:ascii="仿宋_GB2312" w:eastAsia="仿宋_GB2312" w:cs="Times New Roman"/>
                <w:bCs/>
              </w:rPr>
            </w:pPr>
          </w:p>
        </w:tc>
        <w:tc>
          <w:tcPr>
            <w:tcW w:w="1331" w:type="dxa"/>
            <w:vAlign w:val="center"/>
          </w:tcPr>
          <w:p w14:paraId="15FF66FE">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021EDD5E">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751F1060">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43C419AE">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5519FADB">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60B98ACF">
            <w:pPr>
              <w:pStyle w:val="11"/>
              <w:spacing w:line="360" w:lineRule="auto"/>
              <w:rPr>
                <w:rFonts w:ascii="仿宋_GB2312" w:eastAsia="仿宋_GB2312" w:cs="Times New Roman"/>
                <w:bCs/>
              </w:rPr>
            </w:pPr>
          </w:p>
        </w:tc>
      </w:tr>
      <w:tr w14:paraId="43B718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61625A63">
            <w:pPr>
              <w:pStyle w:val="11"/>
              <w:spacing w:line="360" w:lineRule="auto"/>
              <w:rPr>
                <w:rFonts w:ascii="仿宋_GB2312" w:eastAsia="仿宋_GB2312" w:cs="Times New Roman"/>
                <w:bCs/>
              </w:rPr>
            </w:pPr>
          </w:p>
        </w:tc>
        <w:tc>
          <w:tcPr>
            <w:tcW w:w="1331" w:type="dxa"/>
            <w:vAlign w:val="center"/>
          </w:tcPr>
          <w:p w14:paraId="153272E4">
            <w:pPr>
              <w:pStyle w:val="11"/>
              <w:spacing w:line="360" w:lineRule="auto"/>
              <w:rPr>
                <w:rFonts w:ascii="仿宋_GB2312" w:eastAsia="仿宋_GB2312" w:cs="Times New Roman"/>
                <w:bCs/>
              </w:rPr>
            </w:pPr>
          </w:p>
        </w:tc>
        <w:tc>
          <w:tcPr>
            <w:tcW w:w="526" w:type="dxa"/>
            <w:tcBorders>
              <w:left w:val="single" w:color="auto" w:sz="4" w:space="0"/>
              <w:right w:val="single" w:color="auto" w:sz="4" w:space="0"/>
            </w:tcBorders>
            <w:vAlign w:val="center"/>
          </w:tcPr>
          <w:p w14:paraId="4B6E5005">
            <w:pPr>
              <w:pStyle w:val="11"/>
              <w:spacing w:line="360" w:lineRule="auto"/>
              <w:rPr>
                <w:rFonts w:ascii="仿宋_GB2312" w:eastAsia="仿宋_GB2312" w:cs="Times New Roman"/>
                <w:bCs/>
              </w:rPr>
            </w:pPr>
          </w:p>
        </w:tc>
        <w:tc>
          <w:tcPr>
            <w:tcW w:w="426" w:type="dxa"/>
            <w:tcBorders>
              <w:left w:val="single" w:color="auto" w:sz="4" w:space="0"/>
              <w:right w:val="single" w:color="auto" w:sz="4" w:space="0"/>
            </w:tcBorders>
            <w:vAlign w:val="center"/>
          </w:tcPr>
          <w:p w14:paraId="6200BCAF">
            <w:pPr>
              <w:pStyle w:val="11"/>
              <w:spacing w:line="360" w:lineRule="auto"/>
              <w:rPr>
                <w:rFonts w:ascii="仿宋_GB2312" w:eastAsia="仿宋_GB2312" w:cs="Times New Roman"/>
                <w:bCs/>
              </w:rPr>
            </w:pPr>
          </w:p>
        </w:tc>
        <w:tc>
          <w:tcPr>
            <w:tcW w:w="1883" w:type="dxa"/>
            <w:tcBorders>
              <w:left w:val="single" w:color="auto" w:sz="4" w:space="0"/>
              <w:right w:val="single" w:color="auto" w:sz="4" w:space="0"/>
            </w:tcBorders>
            <w:vAlign w:val="center"/>
          </w:tcPr>
          <w:p w14:paraId="515382DB">
            <w:pPr>
              <w:pStyle w:val="11"/>
              <w:spacing w:line="360" w:lineRule="auto"/>
              <w:rPr>
                <w:rFonts w:ascii="仿宋_GB2312" w:eastAsia="仿宋_GB2312" w:cs="Times New Roman"/>
                <w:bCs/>
              </w:rPr>
            </w:pPr>
          </w:p>
        </w:tc>
        <w:tc>
          <w:tcPr>
            <w:tcW w:w="945" w:type="dxa"/>
            <w:tcBorders>
              <w:left w:val="single" w:color="auto" w:sz="4" w:space="0"/>
              <w:right w:val="single" w:color="auto" w:sz="4" w:space="0"/>
            </w:tcBorders>
            <w:vAlign w:val="center"/>
          </w:tcPr>
          <w:p w14:paraId="0BCFDA03">
            <w:pPr>
              <w:pStyle w:val="11"/>
              <w:spacing w:line="360" w:lineRule="auto"/>
              <w:rPr>
                <w:rFonts w:ascii="仿宋_GB2312" w:eastAsia="仿宋_GB2312" w:cs="Times New Roman"/>
                <w:bCs/>
              </w:rPr>
            </w:pPr>
          </w:p>
        </w:tc>
        <w:tc>
          <w:tcPr>
            <w:tcW w:w="2310" w:type="dxa"/>
            <w:tcBorders>
              <w:left w:val="single" w:color="auto" w:sz="4" w:space="0"/>
            </w:tcBorders>
            <w:vAlign w:val="center"/>
          </w:tcPr>
          <w:p w14:paraId="3FEB5F62">
            <w:pPr>
              <w:pStyle w:val="11"/>
              <w:spacing w:line="360" w:lineRule="auto"/>
              <w:rPr>
                <w:rFonts w:ascii="仿宋_GB2312" w:eastAsia="仿宋_GB2312" w:cs="Times New Roman"/>
                <w:bCs/>
              </w:rPr>
            </w:pPr>
          </w:p>
        </w:tc>
      </w:tr>
      <w:tr w14:paraId="63BE3A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6236C7C5">
            <w:pPr>
              <w:pStyle w:val="11"/>
              <w:spacing w:line="360" w:lineRule="auto"/>
              <w:rPr>
                <w:rFonts w:ascii="仿宋_GB2312" w:eastAsia="仿宋_GB2312" w:cs="Times New Roman"/>
                <w:bCs/>
              </w:rPr>
            </w:pPr>
            <w:r>
              <w:rPr>
                <w:rFonts w:hint="eastAsia" w:ascii="仿宋_GB2312" w:eastAsia="仿宋_GB2312" w:cs="Times New Roman"/>
                <w:bCs/>
              </w:rPr>
              <w:t>合计</w:t>
            </w:r>
          </w:p>
        </w:tc>
        <w:tc>
          <w:tcPr>
            <w:tcW w:w="1331" w:type="dxa"/>
            <w:vAlign w:val="center"/>
          </w:tcPr>
          <w:p w14:paraId="6A9AC0E2">
            <w:pPr>
              <w:pStyle w:val="11"/>
              <w:spacing w:line="360" w:lineRule="auto"/>
              <w:ind w:firstLine="315" w:firstLineChars="150"/>
              <w:rPr>
                <w:rFonts w:ascii="仿宋_GB2312" w:eastAsia="仿宋_GB2312" w:cs="Times New Roman"/>
                <w:bCs/>
              </w:rPr>
            </w:pPr>
          </w:p>
        </w:tc>
        <w:tc>
          <w:tcPr>
            <w:tcW w:w="526" w:type="dxa"/>
            <w:tcBorders>
              <w:left w:val="single" w:color="auto" w:sz="4" w:space="0"/>
              <w:right w:val="single" w:color="auto" w:sz="4" w:space="0"/>
            </w:tcBorders>
            <w:vAlign w:val="center"/>
          </w:tcPr>
          <w:p w14:paraId="4DE682A8">
            <w:pPr>
              <w:pStyle w:val="11"/>
              <w:spacing w:line="360" w:lineRule="auto"/>
              <w:ind w:firstLine="315" w:firstLineChars="150"/>
              <w:rPr>
                <w:rFonts w:ascii="仿宋_GB2312" w:eastAsia="仿宋_GB2312" w:cs="Times New Roman"/>
                <w:bCs/>
              </w:rPr>
            </w:pPr>
          </w:p>
        </w:tc>
        <w:tc>
          <w:tcPr>
            <w:tcW w:w="426" w:type="dxa"/>
            <w:tcBorders>
              <w:left w:val="single" w:color="auto" w:sz="4" w:space="0"/>
              <w:right w:val="single" w:color="auto" w:sz="4" w:space="0"/>
            </w:tcBorders>
            <w:vAlign w:val="center"/>
          </w:tcPr>
          <w:p w14:paraId="1F2F37BB">
            <w:pPr>
              <w:pStyle w:val="11"/>
              <w:spacing w:line="360" w:lineRule="auto"/>
              <w:ind w:firstLine="315" w:firstLineChars="150"/>
              <w:rPr>
                <w:rFonts w:ascii="仿宋_GB2312" w:eastAsia="仿宋_GB2312" w:cs="Times New Roman"/>
                <w:bCs/>
              </w:rPr>
            </w:pPr>
          </w:p>
        </w:tc>
        <w:tc>
          <w:tcPr>
            <w:tcW w:w="1883" w:type="dxa"/>
            <w:tcBorders>
              <w:left w:val="single" w:color="auto" w:sz="4" w:space="0"/>
              <w:right w:val="single" w:color="auto" w:sz="4" w:space="0"/>
            </w:tcBorders>
            <w:vAlign w:val="center"/>
          </w:tcPr>
          <w:p w14:paraId="7179CC75">
            <w:pPr>
              <w:pStyle w:val="11"/>
              <w:spacing w:line="360" w:lineRule="auto"/>
              <w:ind w:firstLine="315" w:firstLineChars="150"/>
              <w:rPr>
                <w:rFonts w:ascii="仿宋_GB2312" w:eastAsia="仿宋_GB2312" w:cs="Times New Roman"/>
                <w:bCs/>
              </w:rPr>
            </w:pPr>
          </w:p>
        </w:tc>
        <w:tc>
          <w:tcPr>
            <w:tcW w:w="945" w:type="dxa"/>
            <w:tcBorders>
              <w:left w:val="single" w:color="auto" w:sz="4" w:space="0"/>
              <w:right w:val="single" w:color="auto" w:sz="4" w:space="0"/>
            </w:tcBorders>
            <w:vAlign w:val="center"/>
          </w:tcPr>
          <w:p w14:paraId="68A5A84D">
            <w:pPr>
              <w:pStyle w:val="11"/>
              <w:spacing w:line="360" w:lineRule="auto"/>
              <w:ind w:firstLine="315" w:firstLineChars="150"/>
              <w:rPr>
                <w:rFonts w:ascii="仿宋_GB2312" w:eastAsia="仿宋_GB2312" w:cs="Times New Roman"/>
                <w:bCs/>
              </w:rPr>
            </w:pPr>
          </w:p>
        </w:tc>
        <w:tc>
          <w:tcPr>
            <w:tcW w:w="2310" w:type="dxa"/>
            <w:tcBorders>
              <w:left w:val="single" w:color="auto" w:sz="4" w:space="0"/>
            </w:tcBorders>
            <w:vAlign w:val="center"/>
          </w:tcPr>
          <w:p w14:paraId="36367F4B">
            <w:pPr>
              <w:pStyle w:val="11"/>
              <w:spacing w:line="360" w:lineRule="auto"/>
              <w:ind w:firstLine="315" w:firstLineChars="150"/>
              <w:rPr>
                <w:rFonts w:ascii="仿宋_GB2312" w:eastAsia="仿宋_GB2312" w:cs="Times New Roman"/>
                <w:bCs/>
              </w:rPr>
            </w:pPr>
          </w:p>
        </w:tc>
      </w:tr>
    </w:tbl>
    <w:p w14:paraId="13DB4EC3">
      <w:pPr>
        <w:spacing w:line="360" w:lineRule="auto"/>
        <w:ind w:firstLine="420"/>
        <w:rPr>
          <w:rFonts w:ascii="仿宋_GB2312" w:eastAsia="仿宋_GB2312"/>
          <w:bCs/>
          <w:szCs w:val="21"/>
          <w:u w:val="single"/>
        </w:rPr>
      </w:pPr>
      <w:r>
        <w:rPr>
          <w:rFonts w:hint="eastAsia" w:ascii="仿宋_GB2312" w:eastAsia="仿宋_GB2312"/>
          <w:b/>
          <w:bCs/>
          <w:szCs w:val="21"/>
        </w:rPr>
        <w:t xml:space="preserve">                                 </w:t>
      </w:r>
    </w:p>
    <w:p w14:paraId="5F694B61">
      <w:pPr>
        <w:rPr>
          <w:rFonts w:ascii="仿宋_GB2312" w:eastAsia="仿宋_GB2312"/>
          <w:bCs/>
          <w:sz w:val="24"/>
        </w:rPr>
      </w:pPr>
      <w:r>
        <w:rPr>
          <w:rFonts w:hint="eastAsia" w:ascii="仿宋_GB2312" w:eastAsia="仿宋_GB2312"/>
          <w:bCs/>
          <w:sz w:val="24"/>
        </w:rPr>
        <w:br w:type="page"/>
      </w:r>
    </w:p>
    <w:p w14:paraId="657DBF72">
      <w:pPr>
        <w:spacing w:line="360" w:lineRule="auto"/>
        <w:ind w:firstLine="420"/>
      </w:pPr>
      <w:r>
        <w:rPr>
          <w:rFonts w:hint="eastAsia"/>
        </w:rPr>
        <w:t>拟投入本项目组现场人员简况表（格式）</w:t>
      </w:r>
    </w:p>
    <w:p w14:paraId="2426783E">
      <w:pPr>
        <w:spacing w:line="360" w:lineRule="auto"/>
        <w:ind w:firstLine="420"/>
        <w:rPr>
          <w:rFonts w:ascii="仿宋_GB2312" w:eastAsia="仿宋_GB2312"/>
          <w:bCs/>
          <w:sz w:val="24"/>
        </w:rPr>
      </w:pPr>
      <w:r>
        <w:rPr>
          <w:rFonts w:hint="eastAsia" w:ascii="仿宋_GB2312" w:eastAsia="仿宋_GB2312"/>
          <w:bCs/>
          <w:sz w:val="24"/>
        </w:rPr>
        <w:t>（每个人员单列一表）</w:t>
      </w:r>
    </w:p>
    <w:p w14:paraId="72DFB7B7">
      <w:pPr>
        <w:spacing w:line="360" w:lineRule="auto"/>
        <w:ind w:firstLine="420"/>
        <w:rPr>
          <w:rFonts w:ascii="仿宋_GB2312" w:eastAsia="仿宋_GB2312"/>
          <w:bCs/>
          <w:sz w:val="24"/>
          <w:u w:val="single"/>
        </w:rPr>
      </w:pPr>
      <w:r>
        <w:rPr>
          <w:rFonts w:hint="eastAsia" w:ascii="仿宋_GB2312" w:eastAsia="仿宋_GB2312"/>
          <w:bCs/>
          <w:sz w:val="24"/>
        </w:rPr>
        <w:t>1．姓名：</w:t>
      </w:r>
      <w:r>
        <w:rPr>
          <w:rFonts w:hint="eastAsia" w:ascii="仿宋_GB2312" w:eastAsia="仿宋_GB2312"/>
          <w:bCs/>
          <w:sz w:val="24"/>
          <w:u w:val="single"/>
        </w:rPr>
        <w:t xml:space="preserve">　　　　　　　　   </w:t>
      </w:r>
      <w:r>
        <w:rPr>
          <w:rFonts w:hint="eastAsia" w:ascii="仿宋_GB2312" w:eastAsia="仿宋_GB2312"/>
          <w:bCs/>
          <w:sz w:val="24"/>
        </w:rPr>
        <w:t xml:space="preserve">     2．出生年月：</w:t>
      </w:r>
      <w:r>
        <w:rPr>
          <w:rFonts w:hint="eastAsia" w:ascii="仿宋_GB2312" w:eastAsia="仿宋_GB2312"/>
          <w:bCs/>
          <w:sz w:val="24"/>
          <w:u w:val="single"/>
        </w:rPr>
        <w:t xml:space="preserve">　　　　　　         </w:t>
      </w:r>
    </w:p>
    <w:p w14:paraId="0B97D57B">
      <w:pPr>
        <w:spacing w:line="360" w:lineRule="auto"/>
        <w:ind w:firstLine="420"/>
        <w:rPr>
          <w:rFonts w:ascii="仿宋_GB2312" w:eastAsia="仿宋_GB2312"/>
          <w:bCs/>
          <w:sz w:val="24"/>
          <w:u w:val="single"/>
        </w:rPr>
      </w:pPr>
      <w:r>
        <w:rPr>
          <w:rFonts w:hint="eastAsia" w:ascii="仿宋_GB2312" w:eastAsia="仿宋_GB2312"/>
          <w:bCs/>
          <w:sz w:val="24"/>
        </w:rPr>
        <w:t>3．学历：</w:t>
      </w:r>
      <w:r>
        <w:rPr>
          <w:rFonts w:hint="eastAsia" w:ascii="仿宋_GB2312" w:eastAsia="仿宋_GB2312"/>
          <w:bCs/>
          <w:sz w:val="24"/>
          <w:u w:val="single"/>
        </w:rPr>
        <w:t xml:space="preserve">                   </w:t>
      </w:r>
      <w:r>
        <w:rPr>
          <w:rFonts w:hint="eastAsia" w:ascii="仿宋_GB2312" w:eastAsia="仿宋_GB2312"/>
          <w:bCs/>
          <w:sz w:val="24"/>
        </w:rPr>
        <w:t xml:space="preserve">     4．专    业：</w:t>
      </w:r>
      <w:r>
        <w:rPr>
          <w:rFonts w:hint="eastAsia" w:ascii="仿宋_GB2312" w:eastAsia="仿宋_GB2312"/>
          <w:bCs/>
          <w:sz w:val="24"/>
          <w:u w:val="single"/>
        </w:rPr>
        <w:t xml:space="preserve">　　　　　　         </w:t>
      </w:r>
    </w:p>
    <w:p w14:paraId="5AE575AC">
      <w:pPr>
        <w:spacing w:line="360" w:lineRule="auto"/>
        <w:ind w:firstLine="420"/>
        <w:rPr>
          <w:rFonts w:ascii="仿宋_GB2312" w:eastAsia="仿宋_GB2312"/>
          <w:bCs/>
          <w:sz w:val="24"/>
        </w:rPr>
      </w:pPr>
      <w:r>
        <w:rPr>
          <w:rFonts w:hint="eastAsia" w:ascii="仿宋_GB2312" w:eastAsia="仿宋_GB2312"/>
          <w:bCs/>
          <w:sz w:val="24"/>
        </w:rPr>
        <w:t>5．职称：</w:t>
      </w:r>
      <w:r>
        <w:rPr>
          <w:rFonts w:hint="eastAsia" w:ascii="仿宋_GB2312" w:eastAsia="仿宋_GB2312"/>
          <w:bCs/>
          <w:sz w:val="24"/>
          <w:u w:val="single"/>
        </w:rPr>
        <w:t xml:space="preserve">                   </w:t>
      </w:r>
      <w:r>
        <w:rPr>
          <w:rFonts w:hint="eastAsia" w:ascii="仿宋_GB2312" w:eastAsia="仿宋_GB2312"/>
          <w:bCs/>
          <w:sz w:val="24"/>
        </w:rPr>
        <w:t xml:space="preserve">     6. 执业资格取得时间：</w:t>
      </w:r>
      <w:r>
        <w:rPr>
          <w:rFonts w:hint="eastAsia" w:ascii="仿宋_GB2312" w:eastAsia="仿宋_GB2312"/>
          <w:bCs/>
          <w:sz w:val="24"/>
          <w:u w:val="single"/>
        </w:rPr>
        <w:t xml:space="preserve">             </w:t>
      </w:r>
    </w:p>
    <w:p w14:paraId="2FE024D9">
      <w:pPr>
        <w:spacing w:line="360" w:lineRule="auto"/>
        <w:ind w:firstLine="420"/>
        <w:rPr>
          <w:rFonts w:ascii="仿宋_GB2312" w:eastAsia="仿宋_GB2312"/>
          <w:bCs/>
          <w:sz w:val="24"/>
        </w:rPr>
      </w:pPr>
      <w:r>
        <w:rPr>
          <w:rFonts w:hint="eastAsia" w:ascii="仿宋_GB2312" w:eastAsia="仿宋_GB2312"/>
          <w:bCs/>
          <w:sz w:val="24"/>
        </w:rPr>
        <w:t>7．专职/兼职：</w:t>
      </w:r>
      <w:r>
        <w:rPr>
          <w:rFonts w:hint="eastAsia" w:ascii="仿宋_GB2312" w:eastAsia="仿宋_GB2312"/>
          <w:bCs/>
          <w:sz w:val="24"/>
          <w:u w:val="single"/>
        </w:rPr>
        <w:t xml:space="preserve">              </w:t>
      </w:r>
      <w:r>
        <w:rPr>
          <w:rFonts w:hint="eastAsia" w:ascii="仿宋_GB2312" w:eastAsia="仿宋_GB2312"/>
          <w:bCs/>
          <w:sz w:val="24"/>
        </w:rPr>
        <w:t xml:space="preserve">     8. 在本所职务：</w:t>
      </w:r>
      <w:r>
        <w:rPr>
          <w:rFonts w:hint="eastAsia" w:ascii="仿宋_GB2312" w:eastAsia="仿宋_GB2312"/>
          <w:bCs/>
          <w:sz w:val="24"/>
          <w:u w:val="single"/>
        </w:rPr>
        <w:t xml:space="preserve">                   </w:t>
      </w:r>
    </w:p>
    <w:p w14:paraId="44F258BF">
      <w:pPr>
        <w:spacing w:line="360" w:lineRule="auto"/>
        <w:ind w:firstLine="420"/>
        <w:rPr>
          <w:rFonts w:ascii="仿宋_GB2312" w:eastAsia="仿宋_GB2312"/>
          <w:bCs/>
          <w:sz w:val="24"/>
        </w:rPr>
      </w:pPr>
      <w:r>
        <w:rPr>
          <w:rFonts w:hint="eastAsia" w:ascii="仿宋_GB2312" w:eastAsia="仿宋_GB2312"/>
          <w:bCs/>
          <w:sz w:val="24"/>
        </w:rPr>
        <w:t xml:space="preserve">9. 盖执业资格印章 </w:t>
      </w:r>
      <w:r>
        <w:rPr>
          <w:rFonts w:hint="eastAsia" w:ascii="仿宋_GB2312" w:eastAsia="仿宋_GB2312"/>
          <w:bCs/>
          <w:sz w:val="24"/>
          <w:u w:val="single"/>
        </w:rPr>
        <w:t xml:space="preserve">                                                 </w:t>
      </w:r>
    </w:p>
    <w:p w14:paraId="20436EE8">
      <w:pPr>
        <w:spacing w:line="360" w:lineRule="auto"/>
        <w:ind w:firstLine="420"/>
        <w:rPr>
          <w:rFonts w:ascii="仿宋_GB2312" w:eastAsia="仿宋_GB2312"/>
          <w:bCs/>
          <w:sz w:val="24"/>
        </w:rPr>
      </w:pPr>
      <w:r>
        <w:rPr>
          <w:rFonts w:hint="eastAsia" w:ascii="仿宋_GB2312" w:eastAsia="仿宋_GB2312"/>
          <w:bCs/>
          <w:sz w:val="24"/>
        </w:rPr>
        <w:t>10．主要经历</w:t>
      </w:r>
    </w:p>
    <w:p w14:paraId="560273C0">
      <w:pPr>
        <w:spacing w:line="360" w:lineRule="auto"/>
        <w:ind w:firstLine="420"/>
        <w:rPr>
          <w:rFonts w:ascii="仿宋_GB2312" w:eastAsia="仿宋_GB2312"/>
          <w:bCs/>
          <w:sz w:val="24"/>
          <w:u w:val="single"/>
        </w:rPr>
      </w:pPr>
      <w:r>
        <w:rPr>
          <w:rFonts w:hint="eastAsia" w:ascii="仿宋_GB2312" w:eastAsia="仿宋_GB2312"/>
          <w:bCs/>
          <w:sz w:val="24"/>
        </w:rPr>
        <w:t>（1） 客户名称：</w:t>
      </w:r>
      <w:r>
        <w:rPr>
          <w:rFonts w:hint="eastAsia" w:ascii="仿宋_GB2312" w:eastAsia="仿宋_GB2312"/>
          <w:bCs/>
          <w:sz w:val="24"/>
          <w:u w:val="single"/>
        </w:rPr>
        <w:t xml:space="preserve">                                                     </w:t>
      </w:r>
    </w:p>
    <w:p w14:paraId="371F72CE">
      <w:pPr>
        <w:spacing w:line="360" w:lineRule="auto"/>
        <w:ind w:firstLine="420"/>
        <w:rPr>
          <w:rFonts w:ascii="仿宋_GB2312" w:eastAsia="仿宋_GB2312"/>
          <w:bCs/>
          <w:sz w:val="24"/>
          <w:u w:val="single"/>
        </w:rPr>
      </w:pPr>
      <w:r>
        <w:rPr>
          <w:rFonts w:hint="eastAsia" w:ascii="仿宋_GB2312" w:eastAsia="仿宋_GB2312"/>
          <w:bCs/>
          <w:sz w:val="24"/>
        </w:rPr>
        <w:t>（2） 客户地址：</w:t>
      </w:r>
      <w:r>
        <w:rPr>
          <w:rFonts w:hint="eastAsia" w:ascii="仿宋_GB2312" w:eastAsia="仿宋_GB2312"/>
          <w:bCs/>
          <w:sz w:val="24"/>
          <w:u w:val="single"/>
        </w:rPr>
        <w:t xml:space="preserve">                                                     </w:t>
      </w:r>
    </w:p>
    <w:p w14:paraId="4C840B72">
      <w:pPr>
        <w:spacing w:line="360" w:lineRule="auto"/>
        <w:ind w:firstLine="420"/>
        <w:rPr>
          <w:rFonts w:ascii="仿宋_GB2312" w:eastAsia="仿宋_GB2312"/>
          <w:bCs/>
          <w:sz w:val="24"/>
          <w:u w:val="single"/>
        </w:rPr>
      </w:pPr>
      <w:r>
        <w:rPr>
          <w:rFonts w:hint="eastAsia" w:ascii="仿宋_GB2312" w:eastAsia="仿宋_GB2312"/>
          <w:bCs/>
          <w:sz w:val="24"/>
        </w:rPr>
        <w:t>（3） 担任职务：</w:t>
      </w:r>
      <w:r>
        <w:rPr>
          <w:rFonts w:hint="eastAsia" w:ascii="仿宋_GB2312" w:eastAsia="仿宋_GB2312"/>
          <w:bCs/>
          <w:sz w:val="24"/>
          <w:u w:val="single"/>
        </w:rPr>
        <w:t xml:space="preserve">                                                     </w:t>
      </w:r>
    </w:p>
    <w:p w14:paraId="00B8009D">
      <w:pPr>
        <w:spacing w:line="360" w:lineRule="auto"/>
        <w:ind w:firstLine="420"/>
        <w:rPr>
          <w:rFonts w:ascii="仿宋_GB2312" w:eastAsia="仿宋_GB2312"/>
          <w:bCs/>
          <w:sz w:val="24"/>
          <w:u w:val="single"/>
        </w:rPr>
      </w:pPr>
      <w:r>
        <w:rPr>
          <w:rFonts w:hint="eastAsia" w:ascii="仿宋_GB2312" w:eastAsia="仿宋_GB2312"/>
          <w:bCs/>
          <w:sz w:val="24"/>
        </w:rPr>
        <w:t>11．拟在本项目组从事的主要工作：</w:t>
      </w:r>
      <w:r>
        <w:rPr>
          <w:rFonts w:hint="eastAsia" w:ascii="仿宋_GB2312" w:eastAsia="仿宋_GB2312"/>
          <w:bCs/>
          <w:sz w:val="24"/>
          <w:u w:val="single"/>
        </w:rPr>
        <w:t xml:space="preserve">                             </w:t>
      </w:r>
    </w:p>
    <w:p w14:paraId="2DFC459A">
      <w:pPr>
        <w:spacing w:line="360" w:lineRule="auto"/>
        <w:ind w:firstLine="420"/>
        <w:rPr>
          <w:rFonts w:ascii="黑体" w:eastAsia="黑体"/>
          <w:b/>
          <w:sz w:val="24"/>
        </w:rPr>
      </w:pPr>
    </w:p>
    <w:p w14:paraId="4206F21F">
      <w:pPr>
        <w:spacing w:line="360" w:lineRule="auto"/>
        <w:ind w:firstLine="420"/>
        <w:rPr>
          <w:rFonts w:ascii="黑体" w:eastAsia="黑体"/>
          <w:b/>
          <w:sz w:val="24"/>
        </w:rPr>
      </w:pPr>
      <w:r>
        <w:rPr>
          <w:rFonts w:hint="eastAsia" w:ascii="黑体" w:eastAsia="黑体"/>
          <w:b/>
          <w:sz w:val="24"/>
        </w:rPr>
        <w:t>注：1、投标人根据本项目的实际工作量安排现场的从业人员。</w:t>
      </w:r>
    </w:p>
    <w:p w14:paraId="1F83780D">
      <w:pPr>
        <w:spacing w:line="360" w:lineRule="auto"/>
        <w:ind w:firstLine="420"/>
        <w:rPr>
          <w:rFonts w:ascii="黑体" w:eastAsia="黑体"/>
          <w:b/>
          <w:sz w:val="24"/>
        </w:rPr>
      </w:pPr>
      <w:r>
        <w:rPr>
          <w:rFonts w:hint="eastAsia" w:ascii="黑体" w:eastAsia="黑体"/>
          <w:b/>
          <w:sz w:val="24"/>
        </w:rPr>
        <w:t xml:space="preserve">    2、未经过招标人同意，以上人员履约期间不得更换。</w:t>
      </w:r>
    </w:p>
    <w:p w14:paraId="11A1525B">
      <w:pPr>
        <w:spacing w:line="360" w:lineRule="auto"/>
        <w:ind w:firstLine="3584" w:firstLineChars="1707"/>
        <w:rPr>
          <w:rFonts w:ascii="仿宋_GB2312" w:eastAsia="仿宋_GB2312"/>
          <w:bCs/>
          <w:szCs w:val="21"/>
        </w:rPr>
      </w:pPr>
      <w:r>
        <w:rPr>
          <w:rFonts w:hint="eastAsia" w:ascii="仿宋_GB2312" w:eastAsia="仿宋_GB2312"/>
          <w:bCs/>
          <w:szCs w:val="21"/>
        </w:rPr>
        <w:t xml:space="preserve">                                    </w:t>
      </w:r>
    </w:p>
    <w:p w14:paraId="74E13968">
      <w:pPr>
        <w:rPr>
          <w:rFonts w:ascii="仿宋_GB2312" w:eastAsia="仿宋_GB2312"/>
          <w:bCs/>
          <w:sz w:val="24"/>
        </w:rPr>
      </w:pPr>
      <w:r>
        <w:rPr>
          <w:rFonts w:hint="eastAsia" w:ascii="仿宋_GB2312" w:eastAsia="仿宋_GB2312"/>
          <w:bCs/>
          <w:sz w:val="24"/>
        </w:rPr>
        <w:br w:type="page"/>
      </w:r>
    </w:p>
    <w:p w14:paraId="7F644E80">
      <w:pPr>
        <w:pStyle w:val="3"/>
      </w:pPr>
      <w:bookmarkStart w:id="98" w:name="_Toc19284"/>
      <w:r>
        <w:rPr>
          <w:rFonts w:hint="eastAsia"/>
        </w:rPr>
        <w:t>比选申请人认为需提供的其它材料</w:t>
      </w:r>
      <w:bookmarkEnd w:id="84"/>
      <w:bookmarkEnd w:id="85"/>
      <w:bookmarkEnd w:id="86"/>
      <w:bookmarkEnd w:id="98"/>
    </w:p>
    <w:p w14:paraId="4624914A">
      <w:pPr>
        <w:rPr>
          <w:color w:val="000000"/>
        </w:rPr>
      </w:pPr>
    </w:p>
    <w:p w14:paraId="03E6A96A">
      <w:pPr>
        <w:pStyle w:val="37"/>
        <w:spacing w:line="360" w:lineRule="auto"/>
        <w:ind w:firstLine="480" w:firstLineChars="200"/>
        <w:rPr>
          <w:rFonts w:ascii="仿宋_GB2312" w:eastAsia="仿宋_GB2312"/>
          <w:kern w:val="2"/>
        </w:rPr>
      </w:pPr>
      <w:r>
        <w:rPr>
          <w:rFonts w:hint="eastAsia" w:ascii="仿宋_GB2312" w:eastAsia="仿宋_GB2312"/>
          <w:kern w:val="2"/>
        </w:rPr>
        <w:t>本项无格式要求，由比选申请人自行填写。</w:t>
      </w:r>
      <w:r>
        <w:rPr>
          <w:rFonts w:ascii="仿宋_GB2312" w:eastAsia="仿宋_GB2312"/>
          <w:kern w:val="2"/>
        </w:rPr>
        <w:t xml:space="preserve"> </w:t>
      </w:r>
    </w:p>
    <w:p w14:paraId="42FDFFB4">
      <w:pPr>
        <w:rPr>
          <w:color w:val="000000"/>
        </w:rPr>
      </w:pPr>
    </w:p>
    <w:p w14:paraId="25477F13">
      <w:pPr>
        <w:rPr>
          <w:color w:val="000000"/>
        </w:rPr>
      </w:pPr>
    </w:p>
    <w:p w14:paraId="42E2B7D8">
      <w:pPr>
        <w:rPr>
          <w:color w:val="000000"/>
        </w:rPr>
      </w:pPr>
    </w:p>
    <w:p w14:paraId="0EB3BF4D">
      <w:pPr>
        <w:rPr>
          <w:color w:val="000000"/>
        </w:rPr>
      </w:pPr>
    </w:p>
    <w:p w14:paraId="20BE9AAE">
      <w:pPr>
        <w:rPr>
          <w:color w:val="000000"/>
        </w:rPr>
      </w:pPr>
    </w:p>
    <w:p w14:paraId="4B40D768">
      <w:pPr>
        <w:rPr>
          <w:color w:val="000000"/>
        </w:rPr>
      </w:pPr>
    </w:p>
    <w:p w14:paraId="11949497">
      <w:pPr>
        <w:rPr>
          <w:color w:val="000000"/>
        </w:rPr>
      </w:pPr>
    </w:p>
    <w:p w14:paraId="0C15163D">
      <w:pPr>
        <w:rPr>
          <w:color w:val="000000"/>
        </w:rPr>
      </w:pPr>
    </w:p>
    <w:p w14:paraId="2002CA2D">
      <w:pPr>
        <w:rPr>
          <w:color w:val="000000"/>
        </w:rPr>
      </w:pPr>
    </w:p>
    <w:p w14:paraId="2612D3AD">
      <w:pPr>
        <w:rPr>
          <w:color w:val="000000"/>
        </w:rPr>
      </w:pPr>
    </w:p>
    <w:p w14:paraId="3B4F5795">
      <w:pPr>
        <w:rPr>
          <w:color w:val="000000"/>
        </w:rPr>
      </w:pPr>
    </w:p>
    <w:p w14:paraId="6DDFD0C2">
      <w:pPr>
        <w:rPr>
          <w:color w:val="000000"/>
        </w:rPr>
      </w:pPr>
    </w:p>
    <w:p w14:paraId="3E589651">
      <w:pPr>
        <w:rPr>
          <w:color w:val="000000"/>
        </w:rPr>
      </w:pPr>
    </w:p>
    <w:p w14:paraId="678B745F">
      <w:pPr>
        <w:rPr>
          <w:color w:val="000000"/>
        </w:rPr>
      </w:pPr>
    </w:p>
    <w:p w14:paraId="6BFC3D45">
      <w:pPr>
        <w:rPr>
          <w:color w:val="000000"/>
        </w:rPr>
      </w:pPr>
    </w:p>
    <w:p w14:paraId="46C77B53">
      <w:pPr>
        <w:rPr>
          <w:color w:val="000000"/>
        </w:rPr>
      </w:pPr>
    </w:p>
    <w:p w14:paraId="6DD2F159">
      <w:pPr>
        <w:rPr>
          <w:color w:val="000000"/>
        </w:rPr>
      </w:pPr>
    </w:p>
    <w:p w14:paraId="5081C723">
      <w:pPr>
        <w:rPr>
          <w:color w:val="000000"/>
        </w:rPr>
      </w:pPr>
    </w:p>
    <w:p w14:paraId="1DC16175">
      <w:pPr>
        <w:rPr>
          <w:color w:val="000000"/>
        </w:rPr>
      </w:pPr>
    </w:p>
    <w:p w14:paraId="1EC493E2">
      <w:pPr>
        <w:rPr>
          <w:color w:val="000000"/>
        </w:rPr>
      </w:pPr>
    </w:p>
    <w:p w14:paraId="7669F86D">
      <w:pPr>
        <w:rPr>
          <w:color w:val="000000"/>
        </w:rPr>
      </w:pPr>
    </w:p>
    <w:p w14:paraId="5A6C57B2">
      <w:pPr>
        <w:rPr>
          <w:color w:val="000000"/>
        </w:rPr>
      </w:pPr>
    </w:p>
    <w:p w14:paraId="096D294D">
      <w:pPr>
        <w:rPr>
          <w:color w:val="000000"/>
        </w:rPr>
      </w:pPr>
    </w:p>
    <w:p w14:paraId="3BD61616">
      <w:pPr>
        <w:rPr>
          <w:color w:val="000000"/>
        </w:rPr>
      </w:pPr>
    </w:p>
    <w:p w14:paraId="1F1A1CCA">
      <w:pPr>
        <w:rPr>
          <w:color w:val="000000"/>
        </w:rPr>
      </w:pPr>
    </w:p>
    <w:p w14:paraId="47CF4035">
      <w:pPr>
        <w:rPr>
          <w:color w:val="000000"/>
        </w:rPr>
      </w:pPr>
    </w:p>
    <w:p w14:paraId="74DF0E63">
      <w:pPr>
        <w:rPr>
          <w:color w:val="000000"/>
        </w:rPr>
      </w:pPr>
    </w:p>
    <w:p w14:paraId="2C37E3B4">
      <w:pPr>
        <w:rPr>
          <w:rFonts w:ascii="仿宋_GB2312" w:eastAsia="仿宋_GB2312"/>
          <w:color w:val="000000"/>
          <w:sz w:val="24"/>
        </w:rPr>
      </w:pPr>
    </w:p>
    <w:p w14:paraId="77272E0E">
      <w:pPr>
        <w:tabs>
          <w:tab w:val="left" w:pos="1968"/>
        </w:tabs>
        <w:ind w:firstLine="420" w:firstLineChars="200"/>
        <w:rPr>
          <w:color w:val="000000"/>
        </w:rPr>
      </w:pPr>
      <w:r>
        <w:rPr>
          <w:color w:val="000000"/>
        </w:rPr>
        <w:tab/>
      </w:r>
    </w:p>
    <w:p w14:paraId="351EBBBC">
      <w:pPr>
        <w:pStyle w:val="37"/>
        <w:spacing w:line="360" w:lineRule="auto"/>
        <w:ind w:firstLine="560" w:firstLineChars="200"/>
      </w:pPr>
      <w:r>
        <w:rPr>
          <w:rFonts w:hint="eastAsia" w:ascii="宋体" w:hAnsi="宋体" w:cs="仿宋"/>
          <w:sz w:val="28"/>
          <w:szCs w:val="28"/>
        </w:rPr>
        <w:t>注：比选申请人应按比选文件要求将上述资料装订成册，并按比选申请人须知要求的份数签署、密封、</w:t>
      </w:r>
      <w:r>
        <w:rPr>
          <w:rFonts w:hint="eastAsia" w:ascii="宋体" w:hAnsi="宋体"/>
          <w:kern w:val="2"/>
          <w:sz w:val="28"/>
          <w:szCs w:val="28"/>
        </w:rPr>
        <w:t>标志</w:t>
      </w:r>
      <w:r>
        <w:rPr>
          <w:rFonts w:hint="eastAsia" w:ascii="宋体" w:hAnsi="宋体" w:cs="仿宋"/>
          <w:sz w:val="28"/>
          <w:szCs w:val="28"/>
        </w:rPr>
        <w:t>和递交。</w:t>
      </w:r>
      <w:r>
        <w:rPr>
          <w:rFonts w:ascii="宋体" w:hAnsi="宋体" w:cs="Arial"/>
          <w:b/>
          <w:bCs/>
          <w:sz w:val="28"/>
          <w:szCs w:val="28"/>
        </w:rPr>
        <w:t xml:space="preserve"> </w:t>
      </w:r>
      <w:bookmarkStart w:id="99" w:name="_Toc440033309"/>
      <w:bookmarkEnd w:id="99"/>
      <w:bookmarkStart w:id="100" w:name="_Toc440033327"/>
      <w:bookmarkEnd w:id="100"/>
      <w:bookmarkStart w:id="101" w:name="_Toc440032854"/>
      <w:bookmarkEnd w:id="101"/>
      <w:bookmarkStart w:id="102" w:name="_Toc440032853"/>
      <w:bookmarkEnd w:id="102"/>
      <w:bookmarkStart w:id="103" w:name="_Toc440033307"/>
      <w:bookmarkEnd w:id="103"/>
      <w:bookmarkStart w:id="104" w:name="_Toc440032842"/>
      <w:bookmarkEnd w:id="104"/>
      <w:bookmarkStart w:id="105" w:name="_Toc440039293"/>
      <w:bookmarkEnd w:id="105"/>
      <w:bookmarkStart w:id="106" w:name="_Toc440033317"/>
      <w:bookmarkEnd w:id="106"/>
      <w:bookmarkStart w:id="107" w:name="_Toc440039292"/>
      <w:bookmarkEnd w:id="107"/>
      <w:bookmarkStart w:id="108" w:name="_Toc440039290"/>
      <w:bookmarkEnd w:id="108"/>
      <w:bookmarkStart w:id="109" w:name="_Toc440039294"/>
      <w:bookmarkEnd w:id="109"/>
      <w:bookmarkStart w:id="110" w:name="_Toc440033324"/>
      <w:bookmarkEnd w:id="110"/>
      <w:bookmarkStart w:id="111" w:name="_Toc440033318"/>
      <w:bookmarkEnd w:id="111"/>
      <w:bookmarkStart w:id="112" w:name="_Toc440039289"/>
      <w:bookmarkEnd w:id="112"/>
      <w:bookmarkStart w:id="113" w:name="_Toc440033311"/>
      <w:bookmarkEnd w:id="113"/>
      <w:bookmarkStart w:id="114" w:name="_Toc440033306"/>
      <w:bookmarkEnd w:id="114"/>
      <w:bookmarkStart w:id="115" w:name="_Toc440039301"/>
      <w:bookmarkEnd w:id="115"/>
      <w:bookmarkStart w:id="116" w:name="_Toc440033326"/>
      <w:bookmarkEnd w:id="116"/>
      <w:bookmarkStart w:id="117" w:name="_Toc440039286"/>
      <w:bookmarkEnd w:id="117"/>
      <w:bookmarkStart w:id="118" w:name="_Toc440032848"/>
      <w:bookmarkEnd w:id="118"/>
      <w:bookmarkStart w:id="119" w:name="_Toc440032851"/>
      <w:bookmarkEnd w:id="119"/>
      <w:bookmarkStart w:id="120" w:name="_Toc440033313"/>
      <w:bookmarkEnd w:id="120"/>
      <w:bookmarkStart w:id="121" w:name="_Toc440039296"/>
      <w:bookmarkEnd w:id="121"/>
      <w:bookmarkStart w:id="122" w:name="_Toc440039295"/>
      <w:bookmarkEnd w:id="122"/>
      <w:bookmarkStart w:id="123" w:name="_Toc440039302"/>
      <w:bookmarkEnd w:id="123"/>
      <w:bookmarkStart w:id="124" w:name="_Toc440033319"/>
      <w:bookmarkEnd w:id="124"/>
      <w:bookmarkStart w:id="125" w:name="_Toc440032852"/>
      <w:bookmarkEnd w:id="125"/>
      <w:bookmarkStart w:id="126" w:name="_Toc440032840"/>
      <w:bookmarkEnd w:id="126"/>
      <w:bookmarkStart w:id="127" w:name="_Toc440039291"/>
      <w:bookmarkEnd w:id="127"/>
      <w:bookmarkStart w:id="128" w:name="_Toc440032839"/>
      <w:bookmarkEnd w:id="128"/>
      <w:bookmarkStart w:id="129" w:name="_Toc440032850"/>
      <w:bookmarkEnd w:id="129"/>
      <w:bookmarkStart w:id="130" w:name="_Toc440039298"/>
      <w:bookmarkEnd w:id="130"/>
      <w:bookmarkStart w:id="131" w:name="_Toc440032857"/>
      <w:bookmarkEnd w:id="131"/>
      <w:bookmarkStart w:id="132" w:name="_Toc440033321"/>
      <w:bookmarkEnd w:id="132"/>
      <w:bookmarkStart w:id="133" w:name="_Toc440039288"/>
      <w:bookmarkEnd w:id="133"/>
      <w:bookmarkStart w:id="134" w:name="_Toc440033305"/>
      <w:bookmarkEnd w:id="134"/>
      <w:bookmarkStart w:id="135" w:name="_Toc440032859"/>
      <w:bookmarkEnd w:id="135"/>
      <w:bookmarkStart w:id="136" w:name="_Toc440033308"/>
      <w:bookmarkEnd w:id="136"/>
      <w:bookmarkStart w:id="137" w:name="_Toc440039300"/>
      <w:bookmarkEnd w:id="137"/>
      <w:bookmarkStart w:id="138" w:name="_Toc440033312"/>
      <w:bookmarkEnd w:id="138"/>
      <w:bookmarkStart w:id="139" w:name="_Toc440033310"/>
      <w:bookmarkEnd w:id="139"/>
      <w:bookmarkStart w:id="140" w:name="_Toc440039308"/>
      <w:bookmarkEnd w:id="140"/>
      <w:bookmarkStart w:id="141" w:name="_Toc440033320"/>
      <w:bookmarkEnd w:id="141"/>
      <w:bookmarkStart w:id="142" w:name="_Toc440032847"/>
      <w:bookmarkEnd w:id="142"/>
      <w:bookmarkStart w:id="143" w:name="_Toc440033314"/>
      <w:bookmarkEnd w:id="143"/>
      <w:bookmarkStart w:id="144" w:name="_Toc440032845"/>
      <w:bookmarkEnd w:id="144"/>
      <w:bookmarkStart w:id="145" w:name="_Toc440039307"/>
      <w:bookmarkEnd w:id="145"/>
      <w:bookmarkStart w:id="146" w:name="_Toc440033315"/>
      <w:bookmarkEnd w:id="146"/>
      <w:bookmarkStart w:id="147" w:name="_Toc440032846"/>
      <w:bookmarkEnd w:id="147"/>
      <w:bookmarkStart w:id="148" w:name="_Toc440032843"/>
      <w:bookmarkEnd w:id="148"/>
      <w:bookmarkStart w:id="149" w:name="_Toc440039299"/>
      <w:bookmarkEnd w:id="149"/>
      <w:bookmarkStart w:id="150" w:name="_Toc440032844"/>
      <w:bookmarkEnd w:id="150"/>
      <w:bookmarkStart w:id="151" w:name="_Toc440032838"/>
      <w:bookmarkEnd w:id="151"/>
      <w:bookmarkStart w:id="152" w:name="_Toc440039305"/>
      <w:bookmarkEnd w:id="152"/>
      <w:bookmarkStart w:id="153" w:name="_Toc440032861"/>
      <w:bookmarkEnd w:id="153"/>
      <w:bookmarkStart w:id="154" w:name="_Toc440039287"/>
      <w:bookmarkEnd w:id="154"/>
      <w:bookmarkStart w:id="155" w:name="_Toc440032841"/>
      <w:bookmarkEnd w:id="155"/>
      <w:bookmarkStart w:id="156" w:name="_Toc440039309"/>
      <w:bookmarkEnd w:id="156"/>
      <w:bookmarkStart w:id="157" w:name="_Toc440039297"/>
      <w:bookmarkEnd w:id="157"/>
      <w:bookmarkStart w:id="158" w:name="_Toc440032860"/>
      <w:bookmarkEnd w:id="158"/>
      <w:bookmarkStart w:id="159" w:name="_Toc440033328"/>
      <w:bookmarkEnd w:id="159"/>
      <w:bookmarkStart w:id="160" w:name="_Toc440032849"/>
      <w:bookmarkEnd w:id="160"/>
      <w:bookmarkStart w:id="161" w:name="_Toc440033316"/>
      <w:bookmarkEnd w:id="161"/>
    </w:p>
    <w:p w14:paraId="7714DD75">
      <w:pPr>
        <w:tabs>
          <w:tab w:val="left" w:pos="632"/>
        </w:tabs>
        <w:spacing w:line="360" w:lineRule="auto"/>
        <w:rPr>
          <w:rFonts w:ascii="仿宋_GB2312" w:eastAsia="仿宋_GB2312"/>
          <w:color w:val="000000"/>
          <w:sz w:val="24"/>
        </w:rPr>
      </w:pPr>
    </w:p>
    <w:p w14:paraId="7680BA40">
      <w:pPr>
        <w:tabs>
          <w:tab w:val="left" w:pos="3585"/>
        </w:tabs>
        <w:spacing w:line="360" w:lineRule="auto"/>
        <w:rPr>
          <w:rFonts w:ascii="仿宋_GB2312" w:eastAsia="仿宋_GB2312"/>
          <w:sz w:val="24"/>
        </w:rPr>
      </w:pPr>
    </w:p>
    <w:sectPr>
      <w:pgSz w:w="11906" w:h="16838"/>
      <w:pgMar w:top="1304" w:right="1289"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1B77">
    <w:pPr>
      <w:pStyle w:val="14"/>
      <w:jc w:val="center"/>
    </w:pPr>
    <w:r>
      <w:fldChar w:fldCharType="begin"/>
    </w:r>
    <w:r>
      <w:instrText xml:space="preserve"> PAGE   \* MERGEFORMAT </w:instrText>
    </w:r>
    <w:r>
      <w:fldChar w:fldCharType="separate"/>
    </w:r>
    <w:r>
      <w:rPr>
        <w:lang w:val="zh-CN"/>
      </w:rPr>
      <w:t>3</w:t>
    </w:r>
    <w:r>
      <w:rPr>
        <w:lang w:val="zh-CN"/>
      </w:rPr>
      <w:fldChar w:fldCharType="end"/>
    </w:r>
  </w:p>
  <w:p w14:paraId="7BB469B0">
    <w:pPr>
      <w:pStyle w:val="14"/>
      <w:ind w:right="36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08E6">
    <w:pPr>
      <w:pStyle w:val="14"/>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14:paraId="641603BE">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59A4C">
    <w:pPr>
      <w:pStyle w:val="14"/>
      <w:ind w:right="360"/>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5D6A8">
                          <w:pPr>
                            <w:pStyle w:val="14"/>
                            <w:rPr>
                              <w:rStyle w:val="23"/>
                            </w:rPr>
                          </w:pPr>
                          <w:r>
                            <w:rPr>
                              <w:rStyle w:val="23"/>
                            </w:rPr>
                            <w:fldChar w:fldCharType="begin"/>
                          </w:r>
                          <w:r>
                            <w:rPr>
                              <w:rStyle w:val="23"/>
                            </w:rPr>
                            <w:instrText xml:space="preserve">PAGE  </w:instrText>
                          </w:r>
                          <w:r>
                            <w:rPr>
                              <w:rStyle w:val="23"/>
                            </w:rPr>
                            <w:fldChar w:fldCharType="separate"/>
                          </w:r>
                          <w:r>
                            <w:rPr>
                              <w:rStyle w:val="23"/>
                            </w:rPr>
                            <w:t>20</w:t>
                          </w:r>
                          <w:r>
                            <w:rPr>
                              <w:rStyle w:val="23"/>
                            </w:rPr>
                            <w:fldChar w:fldCharType="end"/>
                          </w:r>
                        </w:p>
                        <w:p w14:paraId="4648C70B"/>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445D6A8">
                    <w:pPr>
                      <w:pStyle w:val="14"/>
                      <w:rPr>
                        <w:rStyle w:val="23"/>
                      </w:rPr>
                    </w:pPr>
                    <w:r>
                      <w:rPr>
                        <w:rStyle w:val="23"/>
                      </w:rPr>
                      <w:fldChar w:fldCharType="begin"/>
                    </w:r>
                    <w:r>
                      <w:rPr>
                        <w:rStyle w:val="23"/>
                      </w:rPr>
                      <w:instrText xml:space="preserve">PAGE  </w:instrText>
                    </w:r>
                    <w:r>
                      <w:rPr>
                        <w:rStyle w:val="23"/>
                      </w:rPr>
                      <w:fldChar w:fldCharType="separate"/>
                    </w:r>
                    <w:r>
                      <w:rPr>
                        <w:rStyle w:val="23"/>
                      </w:rPr>
                      <w:t>20</w:t>
                    </w:r>
                    <w:r>
                      <w:rPr>
                        <w:rStyle w:val="23"/>
                      </w:rPr>
                      <w:fldChar w:fldCharType="end"/>
                    </w:r>
                  </w:p>
                  <w:p w14:paraId="4648C70B"/>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078F6">
    <w:pPr>
      <w:pStyle w:val="14"/>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14:paraId="4C3D2D44">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6E7A">
    <w:pPr>
      <w:pStyle w:val="14"/>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6DEC84">
                          <w:pPr>
                            <w:pStyle w:val="14"/>
                            <w:jc w:val="right"/>
                          </w:pPr>
                          <w:r>
                            <w:fldChar w:fldCharType="begin"/>
                          </w:r>
                          <w:r>
                            <w:instrText xml:space="preserve">PAGE   \* MERGEFORMAT</w:instrText>
                          </w:r>
                          <w:r>
                            <w:fldChar w:fldCharType="separate"/>
                          </w:r>
                          <w:r>
                            <w:rPr>
                              <w:lang w:val="zh-CN"/>
                            </w:rPr>
                            <w:t>19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16DEC84">
                    <w:pPr>
                      <w:pStyle w:val="14"/>
                      <w:jc w:val="right"/>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6FF38">
    <w:pPr>
      <w:pStyle w:val="14"/>
      <w:ind w:right="360"/>
      <w:rPr>
        <w:rStyle w:val="2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90E745">
                          <w:pPr>
                            <w:pStyle w:val="14"/>
                            <w:rPr>
                              <w:rStyle w:val="23"/>
                            </w:rPr>
                          </w:pPr>
                          <w:r>
                            <w:rPr>
                              <w:rStyle w:val="23"/>
                            </w:rPr>
                            <w:fldChar w:fldCharType="begin"/>
                          </w:r>
                          <w:r>
                            <w:rPr>
                              <w:rStyle w:val="23"/>
                            </w:rPr>
                            <w:instrText xml:space="preserve">PAGE  </w:instrText>
                          </w:r>
                          <w:r>
                            <w:rPr>
                              <w:rStyle w:val="23"/>
                            </w:rPr>
                            <w:fldChar w:fldCharType="separate"/>
                          </w:r>
                          <w:r>
                            <w:rPr>
                              <w:rStyle w:val="23"/>
                            </w:rPr>
                            <w:t>27</w:t>
                          </w:r>
                          <w:r>
                            <w:rPr>
                              <w:rStyle w:val="23"/>
                            </w:rPr>
                            <w:fldChar w:fldCharType="end"/>
                          </w:r>
                        </w:p>
                        <w:p w14:paraId="5E054364"/>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90E745">
                    <w:pPr>
                      <w:pStyle w:val="14"/>
                      <w:rPr>
                        <w:rStyle w:val="23"/>
                      </w:rPr>
                    </w:pPr>
                    <w:r>
                      <w:rPr>
                        <w:rStyle w:val="23"/>
                      </w:rPr>
                      <w:fldChar w:fldCharType="begin"/>
                    </w:r>
                    <w:r>
                      <w:rPr>
                        <w:rStyle w:val="23"/>
                      </w:rPr>
                      <w:instrText xml:space="preserve">PAGE  </w:instrText>
                    </w:r>
                    <w:r>
                      <w:rPr>
                        <w:rStyle w:val="23"/>
                      </w:rPr>
                      <w:fldChar w:fldCharType="separate"/>
                    </w:r>
                    <w:r>
                      <w:rPr>
                        <w:rStyle w:val="23"/>
                      </w:rPr>
                      <w:t>27</w:t>
                    </w:r>
                    <w:r>
                      <w:rPr>
                        <w:rStyle w:val="23"/>
                      </w:rPr>
                      <w:fldChar w:fldCharType="end"/>
                    </w:r>
                  </w:p>
                  <w:p w14:paraId="5E054364"/>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FACD">
    <w:pPr>
      <w:pStyle w:val="14"/>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14:paraId="302E425F">
    <w:pPr>
      <w:pStyle w:val="1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49DC">
    <w:pPr>
      <w:pStyle w:val="14"/>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AC1CA">
                          <w:pPr>
                            <w:pStyle w:val="14"/>
                            <w:jc w:val="right"/>
                          </w:pPr>
                          <w:r>
                            <w:fldChar w:fldCharType="begin"/>
                          </w:r>
                          <w:r>
                            <w:instrText xml:space="preserve">PAGE   \* MERGEFORMAT</w:instrText>
                          </w:r>
                          <w:r>
                            <w:fldChar w:fldCharType="separate"/>
                          </w:r>
                          <w:r>
                            <w:rPr>
                              <w:lang w:val="zh-CN"/>
                            </w:rP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9AAC1CA">
                    <w:pPr>
                      <w:pStyle w:val="14"/>
                      <w:jc w:val="right"/>
                    </w:pPr>
                    <w:r>
                      <w:fldChar w:fldCharType="begin"/>
                    </w:r>
                    <w:r>
                      <w:instrText xml:space="preserve">PAGE   \* MERGEFORMAT</w:instrText>
                    </w:r>
                    <w:r>
                      <w:fldChar w:fldCharType="separate"/>
                    </w:r>
                    <w:r>
                      <w:rPr>
                        <w:lang w:val="zh-CN"/>
                      </w:rP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30BCE">
    <w:pPr>
      <w:spacing w:line="360" w:lineRule="auto"/>
      <w:rPr>
        <w:rStyle w:val="30"/>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50E5">
    <w:pPr>
      <w:pStyle w:val="15"/>
      <w:jc w:val="both"/>
      <w:rPr>
        <w:rStyle w:val="30"/>
        <w:i/>
        <w:iCs/>
      </w:rPr>
    </w:pPr>
    <w:r>
      <w:rPr>
        <w:rStyle w:val="30"/>
        <w:rFonts w:hint="eastAsia"/>
        <w:i/>
        <w:iCs/>
      </w:rPr>
      <w:t>巴基斯坦煤电一体化项目专项法律服务机构选聘  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562">
    <w:pPr>
      <w:pStyle w:val="15"/>
      <w:jc w:val="both"/>
      <w:rPr>
        <w:rStyle w:val="30"/>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889A8"/>
    <w:multiLevelType w:val="singleLevel"/>
    <w:tmpl w:val="970889A8"/>
    <w:lvl w:ilvl="0" w:tentative="0">
      <w:start w:val="4"/>
      <w:numFmt w:val="chineseCounting"/>
      <w:suff w:val="nothing"/>
      <w:lvlText w:val="%1、"/>
      <w:lvlJc w:val="left"/>
      <w:rPr>
        <w:rFonts w:hint="eastAsia"/>
      </w:rPr>
    </w:lvl>
  </w:abstractNum>
  <w:abstractNum w:abstractNumId="1">
    <w:nsid w:val="D29A3D64"/>
    <w:multiLevelType w:val="singleLevel"/>
    <w:tmpl w:val="D29A3D64"/>
    <w:lvl w:ilvl="0" w:tentative="0">
      <w:start w:val="1"/>
      <w:numFmt w:val="decimal"/>
      <w:suff w:val="nothing"/>
      <w:lvlText w:val="（%1）"/>
      <w:lvlJc w:val="left"/>
    </w:lvl>
  </w:abstractNum>
  <w:abstractNum w:abstractNumId="2">
    <w:nsid w:val="E806C1D1"/>
    <w:multiLevelType w:val="singleLevel"/>
    <w:tmpl w:val="E806C1D1"/>
    <w:lvl w:ilvl="0" w:tentative="0">
      <w:start w:val="1"/>
      <w:numFmt w:val="chineseCounting"/>
      <w:suff w:val="nothing"/>
      <w:lvlText w:val="%1、"/>
      <w:lvlJc w:val="left"/>
      <w:rPr>
        <w:rFonts w:hint="eastAsia"/>
      </w:rPr>
    </w:lvl>
  </w:abstractNum>
  <w:abstractNum w:abstractNumId="3">
    <w:nsid w:val="00D04CFB"/>
    <w:multiLevelType w:val="multilevel"/>
    <w:tmpl w:val="00D04CFB"/>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74235D4"/>
    <w:multiLevelType w:val="multilevel"/>
    <w:tmpl w:val="274235D4"/>
    <w:lvl w:ilvl="0" w:tentative="0">
      <w:start w:val="1"/>
      <w:numFmt w:val="chineseCountingThousand"/>
      <w:pStyle w:val="3"/>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EC4BF0"/>
    <w:multiLevelType w:val="multilevel"/>
    <w:tmpl w:val="2EEC4BF0"/>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410A4DF7"/>
    <w:multiLevelType w:val="multilevel"/>
    <w:tmpl w:val="410A4DF7"/>
    <w:lvl w:ilvl="0" w:tentative="0">
      <w:start w:val="1"/>
      <w:numFmt w:val="japaneseCounting"/>
      <w:lvlText w:val="（%1）"/>
      <w:lvlJc w:val="left"/>
      <w:pPr>
        <w:ind w:left="833" w:hanging="720"/>
      </w:pPr>
      <w:rPr>
        <w:rFonts w:hint="default"/>
      </w:rPr>
    </w:lvl>
    <w:lvl w:ilvl="1" w:tentative="0">
      <w:start w:val="1"/>
      <w:numFmt w:val="lowerLetter"/>
      <w:lvlText w:val="%2)"/>
      <w:lvlJc w:val="left"/>
      <w:pPr>
        <w:ind w:left="953" w:hanging="420"/>
      </w:pPr>
    </w:lvl>
    <w:lvl w:ilvl="2" w:tentative="0">
      <w:start w:val="1"/>
      <w:numFmt w:val="lowerRoman"/>
      <w:lvlText w:val="%3."/>
      <w:lvlJc w:val="right"/>
      <w:pPr>
        <w:ind w:left="1373" w:hanging="420"/>
      </w:pPr>
    </w:lvl>
    <w:lvl w:ilvl="3" w:tentative="0">
      <w:start w:val="1"/>
      <w:numFmt w:val="decimal"/>
      <w:lvlText w:val="%4."/>
      <w:lvlJc w:val="left"/>
      <w:pPr>
        <w:ind w:left="1793" w:hanging="420"/>
      </w:pPr>
    </w:lvl>
    <w:lvl w:ilvl="4" w:tentative="0">
      <w:start w:val="1"/>
      <w:numFmt w:val="lowerLetter"/>
      <w:lvlText w:val="%5)"/>
      <w:lvlJc w:val="left"/>
      <w:pPr>
        <w:ind w:left="2213" w:hanging="420"/>
      </w:pPr>
    </w:lvl>
    <w:lvl w:ilvl="5" w:tentative="0">
      <w:start w:val="1"/>
      <w:numFmt w:val="lowerRoman"/>
      <w:lvlText w:val="%6."/>
      <w:lvlJc w:val="right"/>
      <w:pPr>
        <w:ind w:left="2633" w:hanging="420"/>
      </w:pPr>
    </w:lvl>
    <w:lvl w:ilvl="6" w:tentative="0">
      <w:start w:val="1"/>
      <w:numFmt w:val="decimal"/>
      <w:lvlText w:val="%7."/>
      <w:lvlJc w:val="left"/>
      <w:pPr>
        <w:ind w:left="3053" w:hanging="420"/>
      </w:pPr>
    </w:lvl>
    <w:lvl w:ilvl="7" w:tentative="0">
      <w:start w:val="1"/>
      <w:numFmt w:val="lowerLetter"/>
      <w:lvlText w:val="%8)"/>
      <w:lvlJc w:val="left"/>
      <w:pPr>
        <w:ind w:left="3473" w:hanging="420"/>
      </w:pPr>
    </w:lvl>
    <w:lvl w:ilvl="8" w:tentative="0">
      <w:start w:val="1"/>
      <w:numFmt w:val="lowerRoman"/>
      <w:lvlText w:val="%9."/>
      <w:lvlJc w:val="right"/>
      <w:pPr>
        <w:ind w:left="3893" w:hanging="420"/>
      </w:pPr>
    </w:lvl>
  </w:abstractNum>
  <w:abstractNum w:abstractNumId="7">
    <w:nsid w:val="4702525E"/>
    <w:multiLevelType w:val="singleLevel"/>
    <w:tmpl w:val="4702525E"/>
    <w:lvl w:ilvl="0" w:tentative="0">
      <w:start w:val="4"/>
      <w:numFmt w:val="decimal"/>
      <w:suff w:val="nothing"/>
      <w:lvlText w:val="%1、"/>
      <w:lvlJc w:val="left"/>
    </w:lvl>
  </w:abstractNum>
  <w:abstractNum w:abstractNumId="8">
    <w:nsid w:val="549634FB"/>
    <w:multiLevelType w:val="multilevel"/>
    <w:tmpl w:val="549634FB"/>
    <w:lvl w:ilvl="0" w:tentative="0">
      <w:start w:val="1"/>
      <w:numFmt w:val="chineseCountingThousand"/>
      <w:lvlText w:val="（%1）"/>
      <w:lvlJc w:val="left"/>
      <w:pPr>
        <w:tabs>
          <w:tab w:val="left" w:pos="428"/>
        </w:tabs>
        <w:ind w:left="-54" w:firstLine="480"/>
      </w:pPr>
      <w:rPr>
        <w:rFonts w:hint="eastAsia"/>
        <w:b w:val="0"/>
        <w:sz w:val="24"/>
        <w:szCs w:val="24"/>
        <w:lang w:val="en-US"/>
      </w:rPr>
    </w:lvl>
    <w:lvl w:ilvl="1" w:tentative="0">
      <w:start w:val="1"/>
      <w:numFmt w:val="lowerLetter"/>
      <w:lvlText w:val="%2)"/>
      <w:lvlJc w:val="left"/>
      <w:pPr>
        <w:tabs>
          <w:tab w:val="left" w:pos="676"/>
        </w:tabs>
        <w:ind w:left="676" w:hanging="420"/>
      </w:pPr>
      <w:rPr>
        <w:rFonts w:hint="eastAsia"/>
      </w:rPr>
    </w:lvl>
    <w:lvl w:ilvl="2" w:tentative="0">
      <w:start w:val="1"/>
      <w:numFmt w:val="lowerRoman"/>
      <w:lvlText w:val="%3."/>
      <w:lvlJc w:val="right"/>
      <w:pPr>
        <w:tabs>
          <w:tab w:val="left" w:pos="1096"/>
        </w:tabs>
        <w:ind w:left="1096" w:hanging="420"/>
      </w:pPr>
      <w:rPr>
        <w:rFonts w:hint="eastAsia"/>
      </w:rPr>
    </w:lvl>
    <w:lvl w:ilvl="3" w:tentative="0">
      <w:start w:val="1"/>
      <w:numFmt w:val="decimal"/>
      <w:lvlText w:val="%4."/>
      <w:lvlJc w:val="left"/>
      <w:pPr>
        <w:tabs>
          <w:tab w:val="left" w:pos="1516"/>
        </w:tabs>
        <w:ind w:left="1516" w:hanging="420"/>
      </w:pPr>
      <w:rPr>
        <w:rFonts w:hint="eastAsia"/>
      </w:rPr>
    </w:lvl>
    <w:lvl w:ilvl="4" w:tentative="0">
      <w:start w:val="1"/>
      <w:numFmt w:val="lowerLetter"/>
      <w:lvlText w:val="%5)"/>
      <w:lvlJc w:val="left"/>
      <w:pPr>
        <w:tabs>
          <w:tab w:val="left" w:pos="1936"/>
        </w:tabs>
        <w:ind w:left="1936" w:hanging="420"/>
      </w:pPr>
      <w:rPr>
        <w:rFonts w:hint="eastAsia"/>
      </w:rPr>
    </w:lvl>
    <w:lvl w:ilvl="5" w:tentative="0">
      <w:start w:val="1"/>
      <w:numFmt w:val="lowerRoman"/>
      <w:lvlText w:val="%6."/>
      <w:lvlJc w:val="right"/>
      <w:pPr>
        <w:tabs>
          <w:tab w:val="left" w:pos="2356"/>
        </w:tabs>
        <w:ind w:left="2356" w:hanging="420"/>
      </w:pPr>
      <w:rPr>
        <w:rFonts w:hint="eastAsia"/>
      </w:rPr>
    </w:lvl>
    <w:lvl w:ilvl="6" w:tentative="0">
      <w:start w:val="1"/>
      <w:numFmt w:val="decimal"/>
      <w:lvlText w:val="%7."/>
      <w:lvlJc w:val="left"/>
      <w:pPr>
        <w:tabs>
          <w:tab w:val="left" w:pos="2776"/>
        </w:tabs>
        <w:ind w:left="2776" w:hanging="420"/>
      </w:pPr>
      <w:rPr>
        <w:rFonts w:hint="eastAsia"/>
      </w:rPr>
    </w:lvl>
    <w:lvl w:ilvl="7" w:tentative="0">
      <w:start w:val="1"/>
      <w:numFmt w:val="lowerLetter"/>
      <w:lvlText w:val="%8)"/>
      <w:lvlJc w:val="left"/>
      <w:pPr>
        <w:tabs>
          <w:tab w:val="left" w:pos="3196"/>
        </w:tabs>
        <w:ind w:left="3196" w:hanging="420"/>
      </w:pPr>
      <w:rPr>
        <w:rFonts w:hint="eastAsia"/>
      </w:rPr>
    </w:lvl>
    <w:lvl w:ilvl="8" w:tentative="0">
      <w:start w:val="1"/>
      <w:numFmt w:val="lowerRoman"/>
      <w:lvlText w:val="%9."/>
      <w:lvlJc w:val="right"/>
      <w:pPr>
        <w:tabs>
          <w:tab w:val="left" w:pos="3616"/>
        </w:tabs>
        <w:ind w:left="3616" w:hanging="420"/>
      </w:pPr>
      <w:rPr>
        <w:rFonts w:hint="eastAsia"/>
      </w:rPr>
    </w:lvl>
  </w:abstractNum>
  <w:abstractNum w:abstractNumId="9">
    <w:nsid w:val="58A31037"/>
    <w:multiLevelType w:val="singleLevel"/>
    <w:tmpl w:val="58A31037"/>
    <w:lvl w:ilvl="0" w:tentative="0">
      <w:start w:val="1"/>
      <w:numFmt w:val="decimal"/>
      <w:suff w:val="nothing"/>
      <w:lvlText w:val="%1、"/>
      <w:lvlJc w:val="left"/>
      <w:rPr>
        <w:rFonts w:hint="eastAsia" w:ascii="仿宋_GB2312" w:eastAsia="仿宋_GB2312"/>
        <w:sz w:val="24"/>
        <w:szCs w:val="24"/>
      </w:rPr>
    </w:lvl>
  </w:abstractNum>
  <w:abstractNum w:abstractNumId="10">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6D5479BB"/>
    <w:multiLevelType w:val="multilevel"/>
    <w:tmpl w:val="6D5479BB"/>
    <w:lvl w:ilvl="0" w:tentative="0">
      <w:start w:val="1"/>
      <w:numFmt w:val="chineseCountingThousand"/>
      <w:lvlText w:val="（%1）"/>
      <w:lvlJc w:val="left"/>
      <w:pPr>
        <w:tabs>
          <w:tab w:val="left" w:pos="369"/>
        </w:tabs>
        <w:ind w:left="-113" w:firstLine="113"/>
      </w:pPr>
      <w:rPr>
        <w:rFonts w:hint="eastAsia"/>
        <w:lang w:val="en-US"/>
      </w:rPr>
    </w:lvl>
    <w:lvl w:ilvl="1" w:tentative="0">
      <w:start w:val="7"/>
      <w:numFmt w:val="japaneseCounting"/>
      <w:lvlText w:val="%2、"/>
      <w:lvlJc w:val="left"/>
      <w:pPr>
        <w:tabs>
          <w:tab w:val="left" w:pos="787"/>
        </w:tabs>
        <w:ind w:left="787" w:hanging="480"/>
      </w:pPr>
      <w:rPr>
        <w:rFonts w:hint="default"/>
      </w:rPr>
    </w:lvl>
    <w:lvl w:ilvl="2" w:tentative="0">
      <w:start w:val="1"/>
      <w:numFmt w:val="lowerRoman"/>
      <w:lvlText w:val="%3."/>
      <w:lvlJc w:val="right"/>
      <w:pPr>
        <w:tabs>
          <w:tab w:val="left" w:pos="1147"/>
        </w:tabs>
        <w:ind w:left="1147" w:hanging="420"/>
      </w:pPr>
    </w:lvl>
    <w:lvl w:ilvl="3" w:tentative="0">
      <w:start w:val="1"/>
      <w:numFmt w:val="decimal"/>
      <w:lvlText w:val="%4."/>
      <w:lvlJc w:val="left"/>
      <w:pPr>
        <w:tabs>
          <w:tab w:val="left" w:pos="1567"/>
        </w:tabs>
        <w:ind w:left="1567" w:hanging="420"/>
      </w:pPr>
    </w:lvl>
    <w:lvl w:ilvl="4" w:tentative="0">
      <w:start w:val="1"/>
      <w:numFmt w:val="lowerLetter"/>
      <w:lvlText w:val="%5)"/>
      <w:lvlJc w:val="left"/>
      <w:pPr>
        <w:tabs>
          <w:tab w:val="left" w:pos="1987"/>
        </w:tabs>
        <w:ind w:left="1987" w:hanging="420"/>
      </w:pPr>
    </w:lvl>
    <w:lvl w:ilvl="5" w:tentative="0">
      <w:start w:val="1"/>
      <w:numFmt w:val="lowerRoman"/>
      <w:lvlText w:val="%6."/>
      <w:lvlJc w:val="right"/>
      <w:pPr>
        <w:tabs>
          <w:tab w:val="left" w:pos="2407"/>
        </w:tabs>
        <w:ind w:left="2407" w:hanging="420"/>
      </w:pPr>
    </w:lvl>
    <w:lvl w:ilvl="6" w:tentative="0">
      <w:start w:val="1"/>
      <w:numFmt w:val="decimal"/>
      <w:lvlText w:val="%7."/>
      <w:lvlJc w:val="left"/>
      <w:pPr>
        <w:tabs>
          <w:tab w:val="left" w:pos="2827"/>
        </w:tabs>
        <w:ind w:left="2827" w:hanging="420"/>
      </w:pPr>
    </w:lvl>
    <w:lvl w:ilvl="7" w:tentative="0">
      <w:start w:val="1"/>
      <w:numFmt w:val="lowerLetter"/>
      <w:lvlText w:val="%8)"/>
      <w:lvlJc w:val="left"/>
      <w:pPr>
        <w:tabs>
          <w:tab w:val="left" w:pos="3247"/>
        </w:tabs>
        <w:ind w:left="3247" w:hanging="420"/>
      </w:pPr>
    </w:lvl>
    <w:lvl w:ilvl="8" w:tentative="0">
      <w:start w:val="1"/>
      <w:numFmt w:val="lowerRoman"/>
      <w:lvlText w:val="%9."/>
      <w:lvlJc w:val="right"/>
      <w:pPr>
        <w:tabs>
          <w:tab w:val="left" w:pos="3667"/>
        </w:tabs>
        <w:ind w:left="3667" w:hanging="420"/>
      </w:pPr>
    </w:lvl>
  </w:abstractNum>
  <w:num w:numId="1">
    <w:abstractNumId w:val="10"/>
  </w:num>
  <w:num w:numId="2">
    <w:abstractNumId w:val="4"/>
  </w:num>
  <w:num w:numId="3">
    <w:abstractNumId w:val="7"/>
  </w:num>
  <w:num w:numId="4">
    <w:abstractNumId w:val="1"/>
  </w:num>
  <w:num w:numId="5">
    <w:abstractNumId w:val="0"/>
  </w:num>
  <w:num w:numId="6">
    <w:abstractNumId w:val="2"/>
  </w:num>
  <w:num w:numId="7">
    <w:abstractNumId w:val="6"/>
  </w:num>
  <w:num w:numId="8">
    <w:abstractNumId w:val="11"/>
  </w:num>
  <w:num w:numId="9">
    <w:abstractNumId w:val="3"/>
  </w:num>
  <w:num w:numId="10">
    <w:abstractNumId w:val="8"/>
  </w:num>
  <w:num w:numId="11">
    <w:abstractNumId w:val="5"/>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毅">
    <w15:presenceInfo w15:providerId="None" w15:userId="王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64F"/>
    <w:rsid w:val="000043FA"/>
    <w:rsid w:val="0000441E"/>
    <w:rsid w:val="00006998"/>
    <w:rsid w:val="00007B30"/>
    <w:rsid w:val="00012A18"/>
    <w:rsid w:val="00012B33"/>
    <w:rsid w:val="00023E1C"/>
    <w:rsid w:val="00025E08"/>
    <w:rsid w:val="00032074"/>
    <w:rsid w:val="000371FC"/>
    <w:rsid w:val="00054ADA"/>
    <w:rsid w:val="00055362"/>
    <w:rsid w:val="00063DDE"/>
    <w:rsid w:val="000660C8"/>
    <w:rsid w:val="000670DF"/>
    <w:rsid w:val="00075EA8"/>
    <w:rsid w:val="00080741"/>
    <w:rsid w:val="0008405D"/>
    <w:rsid w:val="00091EE1"/>
    <w:rsid w:val="000926B9"/>
    <w:rsid w:val="000A2D43"/>
    <w:rsid w:val="000A76BD"/>
    <w:rsid w:val="000A7B73"/>
    <w:rsid w:val="000B3122"/>
    <w:rsid w:val="000B65C2"/>
    <w:rsid w:val="000B739B"/>
    <w:rsid w:val="000C0BA4"/>
    <w:rsid w:val="000C14E5"/>
    <w:rsid w:val="000C1E79"/>
    <w:rsid w:val="000C55D0"/>
    <w:rsid w:val="000D03E1"/>
    <w:rsid w:val="000D26BF"/>
    <w:rsid w:val="000D3329"/>
    <w:rsid w:val="000D3D4E"/>
    <w:rsid w:val="000E6028"/>
    <w:rsid w:val="000F0BA2"/>
    <w:rsid w:val="001046BB"/>
    <w:rsid w:val="00110843"/>
    <w:rsid w:val="00111BD1"/>
    <w:rsid w:val="00114E7F"/>
    <w:rsid w:val="0012000A"/>
    <w:rsid w:val="00120F97"/>
    <w:rsid w:val="0012155A"/>
    <w:rsid w:val="001238C7"/>
    <w:rsid w:val="00127B4B"/>
    <w:rsid w:val="00134515"/>
    <w:rsid w:val="00137985"/>
    <w:rsid w:val="0014128D"/>
    <w:rsid w:val="00144168"/>
    <w:rsid w:val="00151B4F"/>
    <w:rsid w:val="0015352A"/>
    <w:rsid w:val="00156D31"/>
    <w:rsid w:val="00157768"/>
    <w:rsid w:val="00161962"/>
    <w:rsid w:val="00162F11"/>
    <w:rsid w:val="00166254"/>
    <w:rsid w:val="001675AB"/>
    <w:rsid w:val="00170FE7"/>
    <w:rsid w:val="0017270A"/>
    <w:rsid w:val="001740E3"/>
    <w:rsid w:val="00174F46"/>
    <w:rsid w:val="00177AD5"/>
    <w:rsid w:val="00181C24"/>
    <w:rsid w:val="0018259A"/>
    <w:rsid w:val="00187B3D"/>
    <w:rsid w:val="00190F0E"/>
    <w:rsid w:val="00192258"/>
    <w:rsid w:val="00195B61"/>
    <w:rsid w:val="00195E04"/>
    <w:rsid w:val="001A1546"/>
    <w:rsid w:val="001A4C70"/>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6E32"/>
    <w:rsid w:val="001F08ED"/>
    <w:rsid w:val="001F273A"/>
    <w:rsid w:val="001F6574"/>
    <w:rsid w:val="001F7102"/>
    <w:rsid w:val="0020452B"/>
    <w:rsid w:val="002063C4"/>
    <w:rsid w:val="00207548"/>
    <w:rsid w:val="00207819"/>
    <w:rsid w:val="002108C4"/>
    <w:rsid w:val="002112B9"/>
    <w:rsid w:val="002146C0"/>
    <w:rsid w:val="00214BAA"/>
    <w:rsid w:val="00222727"/>
    <w:rsid w:val="00224641"/>
    <w:rsid w:val="002369C4"/>
    <w:rsid w:val="002408A6"/>
    <w:rsid w:val="00241AD5"/>
    <w:rsid w:val="002463CC"/>
    <w:rsid w:val="00246C49"/>
    <w:rsid w:val="002504EC"/>
    <w:rsid w:val="00253DA9"/>
    <w:rsid w:val="002576AC"/>
    <w:rsid w:val="00257EC5"/>
    <w:rsid w:val="00261DEF"/>
    <w:rsid w:val="002642FE"/>
    <w:rsid w:val="00270715"/>
    <w:rsid w:val="00272728"/>
    <w:rsid w:val="00284F2A"/>
    <w:rsid w:val="00287781"/>
    <w:rsid w:val="00287FCE"/>
    <w:rsid w:val="002901BA"/>
    <w:rsid w:val="00294B05"/>
    <w:rsid w:val="0029587F"/>
    <w:rsid w:val="002A1201"/>
    <w:rsid w:val="002A1A10"/>
    <w:rsid w:val="002A486F"/>
    <w:rsid w:val="002A5092"/>
    <w:rsid w:val="002A5137"/>
    <w:rsid w:val="002A7925"/>
    <w:rsid w:val="002B4040"/>
    <w:rsid w:val="002B6E7F"/>
    <w:rsid w:val="002C13D7"/>
    <w:rsid w:val="002C21C4"/>
    <w:rsid w:val="002C57EF"/>
    <w:rsid w:val="002D3AA7"/>
    <w:rsid w:val="002D3E2F"/>
    <w:rsid w:val="002D630D"/>
    <w:rsid w:val="002E079F"/>
    <w:rsid w:val="002E1407"/>
    <w:rsid w:val="002F2CAE"/>
    <w:rsid w:val="002F71E4"/>
    <w:rsid w:val="003042F7"/>
    <w:rsid w:val="00311398"/>
    <w:rsid w:val="003116B0"/>
    <w:rsid w:val="003133F8"/>
    <w:rsid w:val="00315803"/>
    <w:rsid w:val="003208C1"/>
    <w:rsid w:val="00321826"/>
    <w:rsid w:val="00322A43"/>
    <w:rsid w:val="00333AF8"/>
    <w:rsid w:val="00335A18"/>
    <w:rsid w:val="00343960"/>
    <w:rsid w:val="0034584D"/>
    <w:rsid w:val="00365308"/>
    <w:rsid w:val="00366515"/>
    <w:rsid w:val="00366B5C"/>
    <w:rsid w:val="0037025B"/>
    <w:rsid w:val="003733B8"/>
    <w:rsid w:val="003832F1"/>
    <w:rsid w:val="003A3FE8"/>
    <w:rsid w:val="003A7294"/>
    <w:rsid w:val="003B0C6C"/>
    <w:rsid w:val="003B64EC"/>
    <w:rsid w:val="003C1928"/>
    <w:rsid w:val="003D0907"/>
    <w:rsid w:val="003D1D93"/>
    <w:rsid w:val="003D1F86"/>
    <w:rsid w:val="003D6D22"/>
    <w:rsid w:val="003D7F01"/>
    <w:rsid w:val="003E121A"/>
    <w:rsid w:val="003E733E"/>
    <w:rsid w:val="003F202D"/>
    <w:rsid w:val="003F6799"/>
    <w:rsid w:val="003F6A84"/>
    <w:rsid w:val="003F72C9"/>
    <w:rsid w:val="00405ABD"/>
    <w:rsid w:val="004102AD"/>
    <w:rsid w:val="00421D30"/>
    <w:rsid w:val="00423912"/>
    <w:rsid w:val="004305DB"/>
    <w:rsid w:val="004306CE"/>
    <w:rsid w:val="00430E21"/>
    <w:rsid w:val="00433A19"/>
    <w:rsid w:val="00433ACC"/>
    <w:rsid w:val="00434E0E"/>
    <w:rsid w:val="00442D7E"/>
    <w:rsid w:val="0044376A"/>
    <w:rsid w:val="0044695E"/>
    <w:rsid w:val="00456E6B"/>
    <w:rsid w:val="004579B4"/>
    <w:rsid w:val="00465403"/>
    <w:rsid w:val="00467EC8"/>
    <w:rsid w:val="0047164C"/>
    <w:rsid w:val="004723BE"/>
    <w:rsid w:val="004745D3"/>
    <w:rsid w:val="00474D9F"/>
    <w:rsid w:val="00475366"/>
    <w:rsid w:val="00475FD4"/>
    <w:rsid w:val="0048565E"/>
    <w:rsid w:val="0049082B"/>
    <w:rsid w:val="0049745A"/>
    <w:rsid w:val="004A77D6"/>
    <w:rsid w:val="004B0B02"/>
    <w:rsid w:val="004B10AA"/>
    <w:rsid w:val="004B2EBA"/>
    <w:rsid w:val="004C2155"/>
    <w:rsid w:val="004C4244"/>
    <w:rsid w:val="004C47D4"/>
    <w:rsid w:val="004C4C5B"/>
    <w:rsid w:val="004C4DAE"/>
    <w:rsid w:val="004D38BC"/>
    <w:rsid w:val="004D419B"/>
    <w:rsid w:val="004E2498"/>
    <w:rsid w:val="004E291F"/>
    <w:rsid w:val="004E78FC"/>
    <w:rsid w:val="004F0630"/>
    <w:rsid w:val="004F4C90"/>
    <w:rsid w:val="004F7CF2"/>
    <w:rsid w:val="004F7D94"/>
    <w:rsid w:val="00505DA2"/>
    <w:rsid w:val="00506EC2"/>
    <w:rsid w:val="005103C9"/>
    <w:rsid w:val="00510926"/>
    <w:rsid w:val="00512877"/>
    <w:rsid w:val="00513D1F"/>
    <w:rsid w:val="005142F5"/>
    <w:rsid w:val="00526A5A"/>
    <w:rsid w:val="00530F2A"/>
    <w:rsid w:val="00531237"/>
    <w:rsid w:val="005324B6"/>
    <w:rsid w:val="00536EE6"/>
    <w:rsid w:val="00537539"/>
    <w:rsid w:val="00546EF7"/>
    <w:rsid w:val="00546FE9"/>
    <w:rsid w:val="00553592"/>
    <w:rsid w:val="005538BF"/>
    <w:rsid w:val="00554916"/>
    <w:rsid w:val="0055643A"/>
    <w:rsid w:val="005621ED"/>
    <w:rsid w:val="005668CD"/>
    <w:rsid w:val="005700AA"/>
    <w:rsid w:val="0057055D"/>
    <w:rsid w:val="005768E3"/>
    <w:rsid w:val="005A0FB6"/>
    <w:rsid w:val="005B1C68"/>
    <w:rsid w:val="005B7053"/>
    <w:rsid w:val="005C553E"/>
    <w:rsid w:val="005C726E"/>
    <w:rsid w:val="005D0AFD"/>
    <w:rsid w:val="005D1813"/>
    <w:rsid w:val="005D1AEF"/>
    <w:rsid w:val="005D6F74"/>
    <w:rsid w:val="005E1195"/>
    <w:rsid w:val="005E11ED"/>
    <w:rsid w:val="005E2A67"/>
    <w:rsid w:val="005E5CAB"/>
    <w:rsid w:val="005F5D1E"/>
    <w:rsid w:val="005F6535"/>
    <w:rsid w:val="0060009B"/>
    <w:rsid w:val="00602FE7"/>
    <w:rsid w:val="00622091"/>
    <w:rsid w:val="00623A9E"/>
    <w:rsid w:val="00624603"/>
    <w:rsid w:val="006256D3"/>
    <w:rsid w:val="00632346"/>
    <w:rsid w:val="0063461E"/>
    <w:rsid w:val="006404F8"/>
    <w:rsid w:val="00642C7C"/>
    <w:rsid w:val="006432B0"/>
    <w:rsid w:val="00646113"/>
    <w:rsid w:val="00651DD1"/>
    <w:rsid w:val="00661C7F"/>
    <w:rsid w:val="00666BD7"/>
    <w:rsid w:val="006702CC"/>
    <w:rsid w:val="006712A2"/>
    <w:rsid w:val="00672929"/>
    <w:rsid w:val="00672C3A"/>
    <w:rsid w:val="0068142A"/>
    <w:rsid w:val="00682C5C"/>
    <w:rsid w:val="006830F6"/>
    <w:rsid w:val="00683D6C"/>
    <w:rsid w:val="00690A8B"/>
    <w:rsid w:val="0069295E"/>
    <w:rsid w:val="006940AF"/>
    <w:rsid w:val="00694345"/>
    <w:rsid w:val="00696F77"/>
    <w:rsid w:val="00697C71"/>
    <w:rsid w:val="006A0CB1"/>
    <w:rsid w:val="006A33D7"/>
    <w:rsid w:val="006B1D68"/>
    <w:rsid w:val="006B65CB"/>
    <w:rsid w:val="006C02D6"/>
    <w:rsid w:val="006C4387"/>
    <w:rsid w:val="006D1C89"/>
    <w:rsid w:val="006D2CC4"/>
    <w:rsid w:val="006D3507"/>
    <w:rsid w:val="006D756A"/>
    <w:rsid w:val="006F28F6"/>
    <w:rsid w:val="006F507A"/>
    <w:rsid w:val="00701D4F"/>
    <w:rsid w:val="00702EC6"/>
    <w:rsid w:val="007033B5"/>
    <w:rsid w:val="00703EFC"/>
    <w:rsid w:val="00713408"/>
    <w:rsid w:val="007178AB"/>
    <w:rsid w:val="00736524"/>
    <w:rsid w:val="00736CBD"/>
    <w:rsid w:val="00741117"/>
    <w:rsid w:val="00743CEF"/>
    <w:rsid w:val="00744CF8"/>
    <w:rsid w:val="0074538A"/>
    <w:rsid w:val="007512A7"/>
    <w:rsid w:val="00752672"/>
    <w:rsid w:val="0075598B"/>
    <w:rsid w:val="00760693"/>
    <w:rsid w:val="00766580"/>
    <w:rsid w:val="00772F96"/>
    <w:rsid w:val="00773347"/>
    <w:rsid w:val="00776A35"/>
    <w:rsid w:val="0078069A"/>
    <w:rsid w:val="00781525"/>
    <w:rsid w:val="00785698"/>
    <w:rsid w:val="007964B6"/>
    <w:rsid w:val="007A0CC4"/>
    <w:rsid w:val="007A0EBE"/>
    <w:rsid w:val="007A2130"/>
    <w:rsid w:val="007A3C0E"/>
    <w:rsid w:val="007B0E00"/>
    <w:rsid w:val="007B1D8C"/>
    <w:rsid w:val="007B2C25"/>
    <w:rsid w:val="007B4646"/>
    <w:rsid w:val="007B5C1C"/>
    <w:rsid w:val="007C3767"/>
    <w:rsid w:val="007C4498"/>
    <w:rsid w:val="007D6E2D"/>
    <w:rsid w:val="007E5216"/>
    <w:rsid w:val="007F3E6F"/>
    <w:rsid w:val="007F3EF5"/>
    <w:rsid w:val="007F4BF7"/>
    <w:rsid w:val="007F666E"/>
    <w:rsid w:val="008025BD"/>
    <w:rsid w:val="00805156"/>
    <w:rsid w:val="00807C8B"/>
    <w:rsid w:val="00812B37"/>
    <w:rsid w:val="00812B55"/>
    <w:rsid w:val="008171BD"/>
    <w:rsid w:val="00823089"/>
    <w:rsid w:val="0082311F"/>
    <w:rsid w:val="00830E94"/>
    <w:rsid w:val="00834D69"/>
    <w:rsid w:val="00842CB8"/>
    <w:rsid w:val="008460EB"/>
    <w:rsid w:val="0085483F"/>
    <w:rsid w:val="00854A15"/>
    <w:rsid w:val="00855FA2"/>
    <w:rsid w:val="00856D09"/>
    <w:rsid w:val="0086741F"/>
    <w:rsid w:val="00875B37"/>
    <w:rsid w:val="0087659C"/>
    <w:rsid w:val="00876C1E"/>
    <w:rsid w:val="00880D6D"/>
    <w:rsid w:val="00880EB7"/>
    <w:rsid w:val="008812E3"/>
    <w:rsid w:val="008844CE"/>
    <w:rsid w:val="0088730A"/>
    <w:rsid w:val="008908DB"/>
    <w:rsid w:val="00890AB9"/>
    <w:rsid w:val="0089246F"/>
    <w:rsid w:val="00892DFF"/>
    <w:rsid w:val="008955F3"/>
    <w:rsid w:val="008B342A"/>
    <w:rsid w:val="008B3E55"/>
    <w:rsid w:val="008B4925"/>
    <w:rsid w:val="008B6CC9"/>
    <w:rsid w:val="008B7690"/>
    <w:rsid w:val="008B7860"/>
    <w:rsid w:val="008C3339"/>
    <w:rsid w:val="008C6E21"/>
    <w:rsid w:val="008E039A"/>
    <w:rsid w:val="008E5CAA"/>
    <w:rsid w:val="008F0315"/>
    <w:rsid w:val="008F05AB"/>
    <w:rsid w:val="008F05DF"/>
    <w:rsid w:val="008F1630"/>
    <w:rsid w:val="008F3B6A"/>
    <w:rsid w:val="008F562D"/>
    <w:rsid w:val="0090263B"/>
    <w:rsid w:val="00903284"/>
    <w:rsid w:val="00904900"/>
    <w:rsid w:val="009065B8"/>
    <w:rsid w:val="00906A19"/>
    <w:rsid w:val="00914DC7"/>
    <w:rsid w:val="00921A7E"/>
    <w:rsid w:val="00922D4F"/>
    <w:rsid w:val="009251C6"/>
    <w:rsid w:val="00925B9C"/>
    <w:rsid w:val="00926FA6"/>
    <w:rsid w:val="00934393"/>
    <w:rsid w:val="00944294"/>
    <w:rsid w:val="00946438"/>
    <w:rsid w:val="00953477"/>
    <w:rsid w:val="00961662"/>
    <w:rsid w:val="00961AB8"/>
    <w:rsid w:val="00963376"/>
    <w:rsid w:val="00964429"/>
    <w:rsid w:val="00967AE2"/>
    <w:rsid w:val="00983356"/>
    <w:rsid w:val="009835A7"/>
    <w:rsid w:val="00984A7B"/>
    <w:rsid w:val="009957CA"/>
    <w:rsid w:val="00995FF6"/>
    <w:rsid w:val="00997057"/>
    <w:rsid w:val="009A08EB"/>
    <w:rsid w:val="009A465E"/>
    <w:rsid w:val="009A7BE9"/>
    <w:rsid w:val="009B1A9E"/>
    <w:rsid w:val="009B2074"/>
    <w:rsid w:val="009B27F2"/>
    <w:rsid w:val="009B5800"/>
    <w:rsid w:val="009C75FE"/>
    <w:rsid w:val="009C7A2D"/>
    <w:rsid w:val="009D2FCE"/>
    <w:rsid w:val="009D4AA0"/>
    <w:rsid w:val="009E7254"/>
    <w:rsid w:val="009E7E43"/>
    <w:rsid w:val="009F0854"/>
    <w:rsid w:val="009F3E65"/>
    <w:rsid w:val="009F4707"/>
    <w:rsid w:val="009F514C"/>
    <w:rsid w:val="009F78DE"/>
    <w:rsid w:val="00A01A9E"/>
    <w:rsid w:val="00A112A3"/>
    <w:rsid w:val="00A12408"/>
    <w:rsid w:val="00A131F7"/>
    <w:rsid w:val="00A13334"/>
    <w:rsid w:val="00A176FC"/>
    <w:rsid w:val="00A21EBB"/>
    <w:rsid w:val="00A22B00"/>
    <w:rsid w:val="00A3430B"/>
    <w:rsid w:val="00A657CC"/>
    <w:rsid w:val="00A67090"/>
    <w:rsid w:val="00A71F5E"/>
    <w:rsid w:val="00A776D1"/>
    <w:rsid w:val="00A81432"/>
    <w:rsid w:val="00A94E5E"/>
    <w:rsid w:val="00A95B48"/>
    <w:rsid w:val="00AA4DB6"/>
    <w:rsid w:val="00AA5C35"/>
    <w:rsid w:val="00AB5180"/>
    <w:rsid w:val="00AB707C"/>
    <w:rsid w:val="00AB7F17"/>
    <w:rsid w:val="00AC12C2"/>
    <w:rsid w:val="00AC142B"/>
    <w:rsid w:val="00AC2876"/>
    <w:rsid w:val="00AD3F03"/>
    <w:rsid w:val="00AD6273"/>
    <w:rsid w:val="00AD762B"/>
    <w:rsid w:val="00AE471D"/>
    <w:rsid w:val="00AE56F0"/>
    <w:rsid w:val="00AE5D5A"/>
    <w:rsid w:val="00AE6258"/>
    <w:rsid w:val="00AF1189"/>
    <w:rsid w:val="00AF24DB"/>
    <w:rsid w:val="00AF5236"/>
    <w:rsid w:val="00AF658A"/>
    <w:rsid w:val="00B01155"/>
    <w:rsid w:val="00B05F0B"/>
    <w:rsid w:val="00B10A70"/>
    <w:rsid w:val="00B1154C"/>
    <w:rsid w:val="00B14555"/>
    <w:rsid w:val="00B15D05"/>
    <w:rsid w:val="00B2234A"/>
    <w:rsid w:val="00B233E0"/>
    <w:rsid w:val="00B24718"/>
    <w:rsid w:val="00B27424"/>
    <w:rsid w:val="00B27C7E"/>
    <w:rsid w:val="00B31D09"/>
    <w:rsid w:val="00B31FCD"/>
    <w:rsid w:val="00B41280"/>
    <w:rsid w:val="00B42083"/>
    <w:rsid w:val="00B43D46"/>
    <w:rsid w:val="00B4558D"/>
    <w:rsid w:val="00B456DF"/>
    <w:rsid w:val="00B53319"/>
    <w:rsid w:val="00B56897"/>
    <w:rsid w:val="00B56A1C"/>
    <w:rsid w:val="00B60038"/>
    <w:rsid w:val="00B7206C"/>
    <w:rsid w:val="00B75A6B"/>
    <w:rsid w:val="00B80611"/>
    <w:rsid w:val="00B849AB"/>
    <w:rsid w:val="00B92171"/>
    <w:rsid w:val="00B92A7C"/>
    <w:rsid w:val="00B96EEE"/>
    <w:rsid w:val="00B973C6"/>
    <w:rsid w:val="00BA0330"/>
    <w:rsid w:val="00BA49C2"/>
    <w:rsid w:val="00BA4B8D"/>
    <w:rsid w:val="00BB326D"/>
    <w:rsid w:val="00BB3A3D"/>
    <w:rsid w:val="00BB546A"/>
    <w:rsid w:val="00BB7D14"/>
    <w:rsid w:val="00BB7FC8"/>
    <w:rsid w:val="00BC0FF9"/>
    <w:rsid w:val="00BC340D"/>
    <w:rsid w:val="00BD2E2A"/>
    <w:rsid w:val="00BE35AA"/>
    <w:rsid w:val="00BF2B6B"/>
    <w:rsid w:val="00BF4345"/>
    <w:rsid w:val="00BF6C97"/>
    <w:rsid w:val="00BF7FE2"/>
    <w:rsid w:val="00C00F7C"/>
    <w:rsid w:val="00C05231"/>
    <w:rsid w:val="00C10EC2"/>
    <w:rsid w:val="00C1174B"/>
    <w:rsid w:val="00C15E29"/>
    <w:rsid w:val="00C2097B"/>
    <w:rsid w:val="00C212CD"/>
    <w:rsid w:val="00C213D9"/>
    <w:rsid w:val="00C224CE"/>
    <w:rsid w:val="00C24155"/>
    <w:rsid w:val="00C26446"/>
    <w:rsid w:val="00C32F68"/>
    <w:rsid w:val="00C34145"/>
    <w:rsid w:val="00C342FD"/>
    <w:rsid w:val="00C36E5E"/>
    <w:rsid w:val="00C36F05"/>
    <w:rsid w:val="00C377B0"/>
    <w:rsid w:val="00C426F9"/>
    <w:rsid w:val="00C42C62"/>
    <w:rsid w:val="00C45A00"/>
    <w:rsid w:val="00C4671A"/>
    <w:rsid w:val="00C47C23"/>
    <w:rsid w:val="00C51BC0"/>
    <w:rsid w:val="00C557B0"/>
    <w:rsid w:val="00C5738D"/>
    <w:rsid w:val="00C57D67"/>
    <w:rsid w:val="00C70E27"/>
    <w:rsid w:val="00C77B2C"/>
    <w:rsid w:val="00C80FE5"/>
    <w:rsid w:val="00C81055"/>
    <w:rsid w:val="00C84B4B"/>
    <w:rsid w:val="00C853F0"/>
    <w:rsid w:val="00C96BE1"/>
    <w:rsid w:val="00CB522E"/>
    <w:rsid w:val="00CC1217"/>
    <w:rsid w:val="00CC3660"/>
    <w:rsid w:val="00CC3721"/>
    <w:rsid w:val="00CC50BE"/>
    <w:rsid w:val="00CD66CD"/>
    <w:rsid w:val="00CD7C23"/>
    <w:rsid w:val="00CE1BF1"/>
    <w:rsid w:val="00CE340C"/>
    <w:rsid w:val="00CE4679"/>
    <w:rsid w:val="00CE6C57"/>
    <w:rsid w:val="00CE6FA5"/>
    <w:rsid w:val="00CF3A0E"/>
    <w:rsid w:val="00CF7AEC"/>
    <w:rsid w:val="00D0265B"/>
    <w:rsid w:val="00D11EE6"/>
    <w:rsid w:val="00D1432E"/>
    <w:rsid w:val="00D1456B"/>
    <w:rsid w:val="00D14C9E"/>
    <w:rsid w:val="00D26BEE"/>
    <w:rsid w:val="00D35C41"/>
    <w:rsid w:val="00D40AEC"/>
    <w:rsid w:val="00D47CB1"/>
    <w:rsid w:val="00D5038A"/>
    <w:rsid w:val="00D51F64"/>
    <w:rsid w:val="00D54964"/>
    <w:rsid w:val="00D55154"/>
    <w:rsid w:val="00D55DF8"/>
    <w:rsid w:val="00D60CD2"/>
    <w:rsid w:val="00D87621"/>
    <w:rsid w:val="00D91355"/>
    <w:rsid w:val="00D9299D"/>
    <w:rsid w:val="00D92F29"/>
    <w:rsid w:val="00DA45C4"/>
    <w:rsid w:val="00DA7575"/>
    <w:rsid w:val="00DB2FE1"/>
    <w:rsid w:val="00DB58E2"/>
    <w:rsid w:val="00DB6439"/>
    <w:rsid w:val="00DB6BFA"/>
    <w:rsid w:val="00DC1B9F"/>
    <w:rsid w:val="00DC2F7C"/>
    <w:rsid w:val="00DD20D1"/>
    <w:rsid w:val="00DD4A7E"/>
    <w:rsid w:val="00DD5E81"/>
    <w:rsid w:val="00DE279C"/>
    <w:rsid w:val="00DE4592"/>
    <w:rsid w:val="00E03723"/>
    <w:rsid w:val="00E0460E"/>
    <w:rsid w:val="00E13884"/>
    <w:rsid w:val="00E17EAD"/>
    <w:rsid w:val="00E21D9F"/>
    <w:rsid w:val="00E24E52"/>
    <w:rsid w:val="00E35846"/>
    <w:rsid w:val="00E36C3D"/>
    <w:rsid w:val="00E37E8E"/>
    <w:rsid w:val="00E4283A"/>
    <w:rsid w:val="00E46FC9"/>
    <w:rsid w:val="00E52861"/>
    <w:rsid w:val="00E57270"/>
    <w:rsid w:val="00E57383"/>
    <w:rsid w:val="00E6303A"/>
    <w:rsid w:val="00E64F67"/>
    <w:rsid w:val="00E67617"/>
    <w:rsid w:val="00E74C17"/>
    <w:rsid w:val="00E854DF"/>
    <w:rsid w:val="00E86426"/>
    <w:rsid w:val="00E93AF1"/>
    <w:rsid w:val="00E950B7"/>
    <w:rsid w:val="00EA3968"/>
    <w:rsid w:val="00EA5A94"/>
    <w:rsid w:val="00EA6C91"/>
    <w:rsid w:val="00EA6CB5"/>
    <w:rsid w:val="00EB0C27"/>
    <w:rsid w:val="00EB19F3"/>
    <w:rsid w:val="00EB6DA2"/>
    <w:rsid w:val="00ED1803"/>
    <w:rsid w:val="00ED2AFA"/>
    <w:rsid w:val="00ED76BE"/>
    <w:rsid w:val="00EE0892"/>
    <w:rsid w:val="00EE1579"/>
    <w:rsid w:val="00EE6328"/>
    <w:rsid w:val="00EE77A3"/>
    <w:rsid w:val="00EF283F"/>
    <w:rsid w:val="00EF647E"/>
    <w:rsid w:val="00F035C2"/>
    <w:rsid w:val="00F03AF4"/>
    <w:rsid w:val="00F04096"/>
    <w:rsid w:val="00F073D4"/>
    <w:rsid w:val="00F13257"/>
    <w:rsid w:val="00F20CAA"/>
    <w:rsid w:val="00F2335B"/>
    <w:rsid w:val="00F30181"/>
    <w:rsid w:val="00F44B6B"/>
    <w:rsid w:val="00F523E5"/>
    <w:rsid w:val="00F577CD"/>
    <w:rsid w:val="00F6539B"/>
    <w:rsid w:val="00F676B4"/>
    <w:rsid w:val="00F67842"/>
    <w:rsid w:val="00F67C1D"/>
    <w:rsid w:val="00F722C9"/>
    <w:rsid w:val="00F760CA"/>
    <w:rsid w:val="00F7626F"/>
    <w:rsid w:val="00F83C66"/>
    <w:rsid w:val="00F841F6"/>
    <w:rsid w:val="00F848E9"/>
    <w:rsid w:val="00F85E6C"/>
    <w:rsid w:val="00F86E8E"/>
    <w:rsid w:val="00FA3EBD"/>
    <w:rsid w:val="00FA6675"/>
    <w:rsid w:val="00FA79ED"/>
    <w:rsid w:val="00FB71DC"/>
    <w:rsid w:val="00FC50EF"/>
    <w:rsid w:val="00FF02EE"/>
    <w:rsid w:val="015C6D06"/>
    <w:rsid w:val="017D05C2"/>
    <w:rsid w:val="01AC5842"/>
    <w:rsid w:val="026B3007"/>
    <w:rsid w:val="02CD40FC"/>
    <w:rsid w:val="04347812"/>
    <w:rsid w:val="04640655"/>
    <w:rsid w:val="050A791A"/>
    <w:rsid w:val="069A3EBB"/>
    <w:rsid w:val="06C158EB"/>
    <w:rsid w:val="06C74E5E"/>
    <w:rsid w:val="073D34D5"/>
    <w:rsid w:val="07A50D4A"/>
    <w:rsid w:val="080F08D8"/>
    <w:rsid w:val="09017001"/>
    <w:rsid w:val="09134908"/>
    <w:rsid w:val="09DA2DC9"/>
    <w:rsid w:val="0AB777E6"/>
    <w:rsid w:val="0B1624ED"/>
    <w:rsid w:val="0B42628D"/>
    <w:rsid w:val="0BF91683"/>
    <w:rsid w:val="0C837D7F"/>
    <w:rsid w:val="0C8C3B43"/>
    <w:rsid w:val="0D31309F"/>
    <w:rsid w:val="0D7511DD"/>
    <w:rsid w:val="0D7A67F4"/>
    <w:rsid w:val="0DBD4932"/>
    <w:rsid w:val="0E203C3E"/>
    <w:rsid w:val="0E2F3A82"/>
    <w:rsid w:val="0EAD2BF9"/>
    <w:rsid w:val="0ED939EE"/>
    <w:rsid w:val="0F754D02"/>
    <w:rsid w:val="0F8E47D8"/>
    <w:rsid w:val="105F37F9"/>
    <w:rsid w:val="117F262B"/>
    <w:rsid w:val="12011292"/>
    <w:rsid w:val="12192A7F"/>
    <w:rsid w:val="12F42BA4"/>
    <w:rsid w:val="134752A0"/>
    <w:rsid w:val="137C7319"/>
    <w:rsid w:val="14FE2593"/>
    <w:rsid w:val="156973A1"/>
    <w:rsid w:val="15EE62B2"/>
    <w:rsid w:val="15FF3D3A"/>
    <w:rsid w:val="163E570E"/>
    <w:rsid w:val="165855A2"/>
    <w:rsid w:val="16893F4C"/>
    <w:rsid w:val="18640EAF"/>
    <w:rsid w:val="188A0DE5"/>
    <w:rsid w:val="18DC2943"/>
    <w:rsid w:val="1A707F66"/>
    <w:rsid w:val="1AB64BE3"/>
    <w:rsid w:val="1ADD19B6"/>
    <w:rsid w:val="1B222279"/>
    <w:rsid w:val="1C024584"/>
    <w:rsid w:val="1C24655A"/>
    <w:rsid w:val="1C597F1C"/>
    <w:rsid w:val="1D165784"/>
    <w:rsid w:val="1E494D6B"/>
    <w:rsid w:val="1F0825B4"/>
    <w:rsid w:val="1F0E1492"/>
    <w:rsid w:val="1F642E60"/>
    <w:rsid w:val="1FA858D2"/>
    <w:rsid w:val="1FAC7FA6"/>
    <w:rsid w:val="20AC0F62"/>
    <w:rsid w:val="213D1E02"/>
    <w:rsid w:val="21B46321"/>
    <w:rsid w:val="21D817A9"/>
    <w:rsid w:val="221072CF"/>
    <w:rsid w:val="227B6979"/>
    <w:rsid w:val="22A277A7"/>
    <w:rsid w:val="24C53A3F"/>
    <w:rsid w:val="250D05B7"/>
    <w:rsid w:val="25971B85"/>
    <w:rsid w:val="25CC39C7"/>
    <w:rsid w:val="26367614"/>
    <w:rsid w:val="26BF3525"/>
    <w:rsid w:val="26F70A5D"/>
    <w:rsid w:val="27B00356"/>
    <w:rsid w:val="280B0E76"/>
    <w:rsid w:val="2A7E6E99"/>
    <w:rsid w:val="2B4E3256"/>
    <w:rsid w:val="2B512277"/>
    <w:rsid w:val="2BAF43E0"/>
    <w:rsid w:val="2BCC4A8E"/>
    <w:rsid w:val="2BF437BD"/>
    <w:rsid w:val="2C5C2EF7"/>
    <w:rsid w:val="2C6A1B19"/>
    <w:rsid w:val="2D766719"/>
    <w:rsid w:val="2EBD258D"/>
    <w:rsid w:val="2F4A3E20"/>
    <w:rsid w:val="2FAA3CEC"/>
    <w:rsid w:val="30753BB6"/>
    <w:rsid w:val="31442AF1"/>
    <w:rsid w:val="31584398"/>
    <w:rsid w:val="31CB646A"/>
    <w:rsid w:val="32117A42"/>
    <w:rsid w:val="325F1D4F"/>
    <w:rsid w:val="32F10A57"/>
    <w:rsid w:val="330D6E2D"/>
    <w:rsid w:val="34B413CC"/>
    <w:rsid w:val="34D50630"/>
    <w:rsid w:val="357E2A76"/>
    <w:rsid w:val="364D2448"/>
    <w:rsid w:val="368D0A96"/>
    <w:rsid w:val="36EA3C62"/>
    <w:rsid w:val="375949E1"/>
    <w:rsid w:val="37D06A3B"/>
    <w:rsid w:val="37ED7A3F"/>
    <w:rsid w:val="38997BC6"/>
    <w:rsid w:val="390F7E89"/>
    <w:rsid w:val="39916AF0"/>
    <w:rsid w:val="39924D42"/>
    <w:rsid w:val="3A6244B3"/>
    <w:rsid w:val="3B677B08"/>
    <w:rsid w:val="3B96663F"/>
    <w:rsid w:val="3BE96130"/>
    <w:rsid w:val="3C086AF6"/>
    <w:rsid w:val="3C807B59"/>
    <w:rsid w:val="3D257C7B"/>
    <w:rsid w:val="3D6306AF"/>
    <w:rsid w:val="3E416D36"/>
    <w:rsid w:val="3E9105B3"/>
    <w:rsid w:val="3FA72BC9"/>
    <w:rsid w:val="409A1E47"/>
    <w:rsid w:val="421642F8"/>
    <w:rsid w:val="422A50D8"/>
    <w:rsid w:val="42537038"/>
    <w:rsid w:val="4319738A"/>
    <w:rsid w:val="438D7C61"/>
    <w:rsid w:val="43C42E1B"/>
    <w:rsid w:val="43EE08F9"/>
    <w:rsid w:val="44E0683B"/>
    <w:rsid w:val="44E1092B"/>
    <w:rsid w:val="45AF27D7"/>
    <w:rsid w:val="46130FB8"/>
    <w:rsid w:val="467656AA"/>
    <w:rsid w:val="477D265F"/>
    <w:rsid w:val="49C03205"/>
    <w:rsid w:val="4BAE79EF"/>
    <w:rsid w:val="4C033D8E"/>
    <w:rsid w:val="4C194912"/>
    <w:rsid w:val="4D6D443C"/>
    <w:rsid w:val="4DC623F3"/>
    <w:rsid w:val="4E494139"/>
    <w:rsid w:val="4EF13E61"/>
    <w:rsid w:val="501E0C85"/>
    <w:rsid w:val="51BD627C"/>
    <w:rsid w:val="52820009"/>
    <w:rsid w:val="528648C0"/>
    <w:rsid w:val="528E5F11"/>
    <w:rsid w:val="531073FB"/>
    <w:rsid w:val="53182CFA"/>
    <w:rsid w:val="53800393"/>
    <w:rsid w:val="54653978"/>
    <w:rsid w:val="55536470"/>
    <w:rsid w:val="5561185B"/>
    <w:rsid w:val="55833339"/>
    <w:rsid w:val="56CB174E"/>
    <w:rsid w:val="56DF05E1"/>
    <w:rsid w:val="5705005F"/>
    <w:rsid w:val="57613EDA"/>
    <w:rsid w:val="576223F0"/>
    <w:rsid w:val="59476093"/>
    <w:rsid w:val="5A0349FE"/>
    <w:rsid w:val="5A161234"/>
    <w:rsid w:val="5A4F5EDF"/>
    <w:rsid w:val="5B0C026E"/>
    <w:rsid w:val="5B7831A0"/>
    <w:rsid w:val="5C7B120D"/>
    <w:rsid w:val="5C9D1184"/>
    <w:rsid w:val="5CB564CD"/>
    <w:rsid w:val="5CEB321C"/>
    <w:rsid w:val="5D1920F2"/>
    <w:rsid w:val="5D4C622A"/>
    <w:rsid w:val="5D7B4A86"/>
    <w:rsid w:val="5EBB1D95"/>
    <w:rsid w:val="60CC28BF"/>
    <w:rsid w:val="61475B62"/>
    <w:rsid w:val="618E553F"/>
    <w:rsid w:val="61DA69D6"/>
    <w:rsid w:val="62C70D09"/>
    <w:rsid w:val="62C92CD3"/>
    <w:rsid w:val="630C2BBF"/>
    <w:rsid w:val="63821084"/>
    <w:rsid w:val="63936E3D"/>
    <w:rsid w:val="648570CD"/>
    <w:rsid w:val="65060B5A"/>
    <w:rsid w:val="653A3CE8"/>
    <w:rsid w:val="65744E46"/>
    <w:rsid w:val="661905EE"/>
    <w:rsid w:val="664A7F75"/>
    <w:rsid w:val="664B1C51"/>
    <w:rsid w:val="66606581"/>
    <w:rsid w:val="66670B8A"/>
    <w:rsid w:val="667F2DD6"/>
    <w:rsid w:val="669A1DB8"/>
    <w:rsid w:val="66EC6F90"/>
    <w:rsid w:val="684D1CB0"/>
    <w:rsid w:val="68D67EF7"/>
    <w:rsid w:val="68FF15C5"/>
    <w:rsid w:val="69122BD2"/>
    <w:rsid w:val="691B16B5"/>
    <w:rsid w:val="6A5F5CCB"/>
    <w:rsid w:val="6AD11D51"/>
    <w:rsid w:val="6CB40ADC"/>
    <w:rsid w:val="6D412C84"/>
    <w:rsid w:val="6DAD1C37"/>
    <w:rsid w:val="6F801088"/>
    <w:rsid w:val="6FCC5BB0"/>
    <w:rsid w:val="70E75EA2"/>
    <w:rsid w:val="71DE1BCB"/>
    <w:rsid w:val="733F02CA"/>
    <w:rsid w:val="73A3450F"/>
    <w:rsid w:val="73AD07BB"/>
    <w:rsid w:val="73C66DBA"/>
    <w:rsid w:val="747E55F2"/>
    <w:rsid w:val="75D7705D"/>
    <w:rsid w:val="7621171C"/>
    <w:rsid w:val="769E2495"/>
    <w:rsid w:val="773058CD"/>
    <w:rsid w:val="777628B5"/>
    <w:rsid w:val="780659D7"/>
    <w:rsid w:val="78582057"/>
    <w:rsid w:val="786F16D1"/>
    <w:rsid w:val="78D07E08"/>
    <w:rsid w:val="794E758A"/>
    <w:rsid w:val="796C6C45"/>
    <w:rsid w:val="7AD1424E"/>
    <w:rsid w:val="7B8173EE"/>
    <w:rsid w:val="7BFB4E03"/>
    <w:rsid w:val="7C43544C"/>
    <w:rsid w:val="7C6324A6"/>
    <w:rsid w:val="7D023996"/>
    <w:rsid w:val="7D344D95"/>
    <w:rsid w:val="7E431733"/>
    <w:rsid w:val="7EA177CB"/>
    <w:rsid w:val="7EC907D7"/>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3">
    <w:name w:val="heading 2"/>
    <w:basedOn w:val="1"/>
    <w:next w:val="1"/>
    <w:link w:val="26"/>
    <w:qFormat/>
    <w:uiPriority w:val="0"/>
    <w:pPr>
      <w:numPr>
        <w:ilvl w:val="0"/>
        <w:numId w:val="2"/>
      </w:numPr>
      <w:tabs>
        <w:tab w:val="left" w:pos="480"/>
      </w:tabs>
      <w:snapToGrid w:val="0"/>
      <w:spacing w:before="120" w:after="120" w:line="400" w:lineRule="exact"/>
      <w:jc w:val="left"/>
      <w:outlineLvl w:val="1"/>
    </w:pPr>
    <w:rPr>
      <w:rFonts w:ascii="黑体" w:eastAsia="黑体"/>
      <w:b/>
      <w:kern w:val="0"/>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snapToGrid w:val="0"/>
      <w:spacing w:line="440" w:lineRule="atLeast"/>
      <w:outlineLvl w:val="3"/>
    </w:pPr>
    <w:rPr>
      <w:bCs/>
      <w:kern w:val="0"/>
      <w:sz w:val="24"/>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7">
    <w:name w:val="annotation text"/>
    <w:basedOn w:val="1"/>
    <w:link w:val="32"/>
    <w:semiHidden/>
    <w:qFormat/>
    <w:uiPriority w:val="99"/>
    <w:pPr>
      <w:jc w:val="left"/>
    </w:pPr>
  </w:style>
  <w:style w:type="paragraph" w:styleId="8">
    <w:name w:val="Salutation"/>
    <w:basedOn w:val="1"/>
    <w:next w:val="1"/>
    <w:qFormat/>
    <w:uiPriority w:val="0"/>
    <w:rPr>
      <w:rFonts w:ascii="ˎ̥" w:hAnsi="ˎ̥" w:cs="宋体"/>
      <w:kern w:val="0"/>
      <w:sz w:val="28"/>
      <w:szCs w:val="28"/>
    </w:rPr>
  </w:style>
  <w:style w:type="paragraph" w:styleId="9">
    <w:name w:val="Body Text"/>
    <w:basedOn w:val="1"/>
    <w:qFormat/>
    <w:uiPriority w:val="0"/>
    <w:pPr>
      <w:spacing w:after="120"/>
    </w:pPr>
  </w:style>
  <w:style w:type="paragraph" w:styleId="10">
    <w:name w:val="Body Text Indent"/>
    <w:basedOn w:val="1"/>
    <w:qFormat/>
    <w:uiPriority w:val="0"/>
    <w:pPr>
      <w:snapToGrid w:val="0"/>
      <w:spacing w:after="120" w:line="440" w:lineRule="atLeast"/>
      <w:ind w:left="420" w:leftChars="200" w:firstLine="480" w:firstLineChars="200"/>
    </w:pPr>
    <w:rPr>
      <w:sz w:val="24"/>
    </w:rPr>
  </w:style>
  <w:style w:type="paragraph" w:styleId="11">
    <w:name w:val="Plain Text"/>
    <w:basedOn w:val="1"/>
    <w:link w:val="29"/>
    <w:qFormat/>
    <w:uiPriority w:val="0"/>
    <w:pPr>
      <w:snapToGrid w:val="0"/>
      <w:spacing w:line="380" w:lineRule="atLeast"/>
    </w:pPr>
    <w:rPr>
      <w:rFonts w:cs="Courier New"/>
      <w:kern w:val="0"/>
      <w:szCs w:val="21"/>
    </w:rPr>
  </w:style>
  <w:style w:type="paragraph" w:styleId="12">
    <w:name w:val="Body Text Indent 2"/>
    <w:basedOn w:val="1"/>
    <w:qFormat/>
    <w:uiPriority w:val="0"/>
    <w:pPr>
      <w:ind w:firstLine="540"/>
    </w:pPr>
    <w:rPr>
      <w:sz w:val="28"/>
      <w:szCs w:val="20"/>
    </w:rPr>
  </w:style>
  <w:style w:type="paragraph" w:styleId="13">
    <w:name w:val="Balloon Text"/>
    <w:basedOn w:val="1"/>
    <w:semiHidden/>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napToGrid w:val="0"/>
      <w:spacing w:line="440" w:lineRule="atLeast"/>
      <w:ind w:firstLine="480" w:firstLineChars="200"/>
    </w:pPr>
    <w:rPr>
      <w:sz w:val="24"/>
    </w:rPr>
  </w:style>
  <w:style w:type="paragraph" w:styleId="17">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8">
    <w:name w:val="annotation subject"/>
    <w:basedOn w:val="7"/>
    <w:next w:val="7"/>
    <w:semiHidden/>
    <w:qFormat/>
    <w:uiPriority w:val="0"/>
    <w:rPr>
      <w:b/>
      <w:bCs/>
    </w:rPr>
  </w:style>
  <w:style w:type="table" w:styleId="20">
    <w:name w:val="Table Grid"/>
    <w:basedOn w:val="1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semiHidden/>
    <w:qFormat/>
    <w:uiPriority w:val="99"/>
    <w:rPr>
      <w:sz w:val="21"/>
      <w:szCs w:val="21"/>
    </w:rPr>
  </w:style>
  <w:style w:type="character" w:customStyle="1" w:styleId="26">
    <w:name w:val="标题 2 字符"/>
    <w:link w:val="3"/>
    <w:qFormat/>
    <w:uiPriority w:val="0"/>
    <w:rPr>
      <w:rFonts w:ascii="黑体" w:eastAsia="黑体"/>
      <w:b/>
      <w:sz w:val="24"/>
      <w:szCs w:val="24"/>
    </w:rPr>
  </w:style>
  <w:style w:type="paragraph" w:customStyle="1" w:styleId="27">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28">
    <w:name w:val="表格标题"/>
    <w:basedOn w:val="1"/>
    <w:qFormat/>
    <w:uiPriority w:val="0"/>
    <w:pPr>
      <w:adjustRightInd w:val="0"/>
      <w:snapToGrid w:val="0"/>
      <w:spacing w:afterLines="50"/>
      <w:jc w:val="center"/>
    </w:pPr>
    <w:rPr>
      <w:rFonts w:eastAsia="黑体"/>
      <w:bCs/>
      <w:sz w:val="32"/>
      <w:szCs w:val="32"/>
    </w:rPr>
  </w:style>
  <w:style w:type="character" w:customStyle="1" w:styleId="29">
    <w:name w:val="纯文本 字符"/>
    <w:link w:val="11"/>
    <w:qFormat/>
    <w:locked/>
    <w:uiPriority w:val="0"/>
    <w:rPr>
      <w:rFonts w:eastAsia="宋体" w:cs="Courier New"/>
      <w:sz w:val="21"/>
      <w:szCs w:val="21"/>
      <w:lang w:val="en-US" w:eastAsia="zh-CN" w:bidi="ar-SA"/>
    </w:rPr>
  </w:style>
  <w:style w:type="character" w:customStyle="1" w:styleId="30">
    <w:name w:val="页眉 Char"/>
    <w:qFormat/>
    <w:uiPriority w:val="0"/>
    <w:rPr>
      <w:rFonts w:eastAsia="宋体"/>
      <w:kern w:val="2"/>
      <w:sz w:val="18"/>
      <w:szCs w:val="18"/>
      <w:lang w:val="en-US" w:eastAsia="zh-CN" w:bidi="ar-SA"/>
    </w:rPr>
  </w:style>
  <w:style w:type="paragraph" w:customStyle="1" w:styleId="31">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2">
    <w:name w:val="批注文字 字符"/>
    <w:link w:val="7"/>
    <w:semiHidden/>
    <w:qFormat/>
    <w:uiPriority w:val="99"/>
    <w:rPr>
      <w:kern w:val="2"/>
      <w:sz w:val="21"/>
      <w:szCs w:val="24"/>
    </w:rPr>
  </w:style>
  <w:style w:type="character" w:customStyle="1" w:styleId="33">
    <w:name w:val="apple-converted-space"/>
    <w:basedOn w:val="21"/>
    <w:qFormat/>
    <w:uiPriority w:val="0"/>
  </w:style>
  <w:style w:type="paragraph" w:customStyle="1" w:styleId="34">
    <w:name w:val="列出段落1"/>
    <w:basedOn w:val="1"/>
    <w:qFormat/>
    <w:uiPriority w:val="99"/>
    <w:pPr>
      <w:ind w:firstLine="420" w:firstLineChars="200"/>
    </w:pPr>
    <w:rPr>
      <w:szCs w:val="21"/>
    </w:rPr>
  </w:style>
  <w:style w:type="character" w:customStyle="1" w:styleId="35">
    <w:name w:val="页脚 字符"/>
    <w:basedOn w:val="21"/>
    <w:link w:val="14"/>
    <w:qFormat/>
    <w:uiPriority w:val="99"/>
    <w:rPr>
      <w:kern w:val="2"/>
      <w:sz w:val="18"/>
      <w:szCs w:val="18"/>
    </w:rPr>
  </w:style>
  <w:style w:type="paragraph" w:customStyle="1" w:styleId="36">
    <w:name w:val="列出段落2"/>
    <w:basedOn w:val="1"/>
    <w:unhideWhenUsed/>
    <w:qFormat/>
    <w:uiPriority w:val="99"/>
    <w:pPr>
      <w:ind w:firstLine="420" w:firstLineChars="200"/>
    </w:p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EA1D10-8058-4041-A7A3-13D0E5498FD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2460</Words>
  <Characters>2732</Characters>
  <Lines>676</Lines>
  <Paragraphs>586</Paragraphs>
  <TotalTime>0</TotalTime>
  <ScaleCrop>false</ScaleCrop>
  <LinksUpToDate>false</LinksUpToDate>
  <CharactersWithSpaces>2801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杨丽瑄</cp:lastModifiedBy>
  <cp:lastPrinted>2019-12-18T02:05:00Z</cp:lastPrinted>
  <dcterms:modified xsi:type="dcterms:W3CDTF">2025-07-08T02:25:22Z</dcterms:modified>
  <dc:title>四川川投水务集团有限公司</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eyJoZGlkIjoiMjVkZDdhZTk3MDM4Y2NhZjBiNTMxYjRjMjVmOWU2NDQiLCJ1c2VySWQiOiIxNjc3MTM5NTg4In0=</vt:lpwstr>
  </property>
  <property fmtid="{D5CDD505-2E9C-101B-9397-08002B2CF9AE}" pid="4" name="ICV">
    <vt:lpwstr>B822ACAC148C42A5BD4D784937D718A3_13</vt:lpwstr>
  </property>
</Properties>
</file>